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BE280" w14:textId="734AA8C1" w:rsidR="003022D7" w:rsidRPr="00B54DD6" w:rsidRDefault="001559F8" w:rsidP="006A280F">
      <w:pPr>
        <w:pStyle w:val="Title"/>
        <w:spacing w:after="120" w:line="264" w:lineRule="auto"/>
        <w:jc w:val="center"/>
        <w:rPr>
          <w:rFonts w:cs="Arial"/>
          <w:b w:val="0"/>
          <w:color w:val="000000" w:themeColor="text1"/>
          <w:sz w:val="24"/>
          <w:szCs w:val="26"/>
          <w:lang w:val="en-NZ"/>
        </w:rPr>
      </w:pPr>
      <w:r>
        <w:rPr>
          <w:rFonts w:cs="Arial"/>
          <w:lang w:val="en-NZ"/>
        </w:rPr>
        <w:t>Using s</w:t>
      </w:r>
      <w:r w:rsidR="00C17CAE" w:rsidRPr="00C17CAE">
        <w:rPr>
          <w:rFonts w:cs="Arial"/>
          <w:lang w:val="en-NZ"/>
        </w:rPr>
        <w:t xml:space="preserve">ystems </w:t>
      </w:r>
      <w:r>
        <w:rPr>
          <w:rFonts w:cs="Arial"/>
          <w:lang w:val="en-NZ"/>
        </w:rPr>
        <w:t>t</w:t>
      </w:r>
      <w:r w:rsidR="00C17CAE" w:rsidRPr="00C17CAE">
        <w:rPr>
          <w:rFonts w:cs="Arial"/>
          <w:lang w:val="en-NZ"/>
        </w:rPr>
        <w:t xml:space="preserve">hinking to </w:t>
      </w:r>
      <w:r>
        <w:rPr>
          <w:rFonts w:cs="Arial"/>
          <w:lang w:val="en-NZ"/>
        </w:rPr>
        <w:t>a</w:t>
      </w:r>
      <w:r w:rsidR="00C17CAE" w:rsidRPr="00C17CAE">
        <w:rPr>
          <w:rFonts w:cs="Arial"/>
          <w:lang w:val="en-NZ"/>
        </w:rPr>
        <w:t xml:space="preserve">ddress </w:t>
      </w:r>
      <w:bookmarkStart w:id="0" w:name="_Hlk520620456"/>
      <w:r>
        <w:rPr>
          <w:rFonts w:cs="Arial"/>
          <w:lang w:val="en-NZ"/>
        </w:rPr>
        <w:t>i</w:t>
      </w:r>
      <w:r w:rsidR="00C17CAE" w:rsidRPr="00C17CAE">
        <w:rPr>
          <w:rFonts w:cs="Arial"/>
          <w:lang w:val="en-NZ"/>
        </w:rPr>
        <w:t xml:space="preserve">ntimate </w:t>
      </w:r>
      <w:r>
        <w:rPr>
          <w:rFonts w:cs="Arial"/>
          <w:lang w:val="en-NZ"/>
        </w:rPr>
        <w:t>p</w:t>
      </w:r>
      <w:r w:rsidR="00C17CAE" w:rsidRPr="00C17CAE">
        <w:rPr>
          <w:rFonts w:cs="Arial"/>
          <w:lang w:val="en-NZ"/>
        </w:rPr>
        <w:t xml:space="preserve">artner </w:t>
      </w:r>
      <w:r>
        <w:rPr>
          <w:rFonts w:cs="Arial"/>
          <w:lang w:val="en-NZ"/>
        </w:rPr>
        <w:t>v</w:t>
      </w:r>
      <w:r w:rsidR="00C17CAE" w:rsidRPr="00C17CAE">
        <w:rPr>
          <w:rFonts w:cs="Arial"/>
          <w:lang w:val="en-NZ"/>
        </w:rPr>
        <w:t xml:space="preserve">iolence </w:t>
      </w:r>
      <w:bookmarkEnd w:id="0"/>
      <w:r w:rsidR="00C17CAE" w:rsidRPr="00C17CAE">
        <w:rPr>
          <w:rFonts w:cs="Arial"/>
          <w:lang w:val="en-NZ"/>
        </w:rPr>
        <w:t xml:space="preserve">and </w:t>
      </w:r>
      <w:r>
        <w:rPr>
          <w:rFonts w:cs="Arial"/>
          <w:lang w:val="en-NZ"/>
        </w:rPr>
        <w:t>c</w:t>
      </w:r>
      <w:r w:rsidR="00C17CAE" w:rsidRPr="00C17CAE">
        <w:rPr>
          <w:rFonts w:cs="Arial"/>
          <w:lang w:val="en-NZ"/>
        </w:rPr>
        <w:t xml:space="preserve">hild </w:t>
      </w:r>
      <w:r>
        <w:rPr>
          <w:rFonts w:cs="Arial"/>
          <w:lang w:val="en-NZ"/>
        </w:rPr>
        <w:t>a</w:t>
      </w:r>
      <w:r w:rsidR="00C17CAE" w:rsidRPr="00C17CAE">
        <w:rPr>
          <w:rFonts w:cs="Arial"/>
          <w:lang w:val="en-NZ"/>
        </w:rPr>
        <w:t xml:space="preserve">buse </w:t>
      </w:r>
      <w:r w:rsidR="00C17CAE">
        <w:rPr>
          <w:rFonts w:cs="Arial"/>
          <w:lang w:val="en-NZ"/>
        </w:rPr>
        <w:t xml:space="preserve">in </w:t>
      </w:r>
      <w:r w:rsidR="00C17CAE" w:rsidRPr="00C17CAE">
        <w:rPr>
          <w:rFonts w:cs="Arial"/>
          <w:lang w:val="en-NZ"/>
        </w:rPr>
        <w:t xml:space="preserve">New Zealand </w:t>
      </w:r>
      <w:r w:rsidR="00C17CAE" w:rsidRPr="00B54DD6">
        <w:rPr>
          <w:rFonts w:cs="Arial"/>
          <w:b w:val="0"/>
          <w:color w:val="000000" w:themeColor="text1"/>
          <w:sz w:val="24"/>
          <w:szCs w:val="26"/>
        </w:rPr>
        <w:t>Sarah Carne PhD</w:t>
      </w:r>
      <w:r w:rsidR="00C17CAE" w:rsidRPr="00B54DD6">
        <w:rPr>
          <w:rFonts w:cs="Arial"/>
          <w:b w:val="0"/>
          <w:color w:val="000000" w:themeColor="text1"/>
          <w:sz w:val="24"/>
          <w:szCs w:val="26"/>
          <w:lang w:val="en-NZ"/>
        </w:rPr>
        <w:t xml:space="preserve">, </w:t>
      </w:r>
      <w:r w:rsidR="00C17CAE" w:rsidRPr="00B54DD6">
        <w:rPr>
          <w:rFonts w:cs="Arial"/>
          <w:b w:val="0"/>
          <w:color w:val="000000" w:themeColor="text1"/>
          <w:sz w:val="24"/>
          <w:szCs w:val="26"/>
        </w:rPr>
        <w:t>David Rees PhD</w:t>
      </w:r>
      <w:r w:rsidR="00C17CAE" w:rsidRPr="00B54DD6">
        <w:rPr>
          <w:rFonts w:cs="Arial"/>
          <w:b w:val="0"/>
          <w:color w:val="000000" w:themeColor="text1"/>
          <w:sz w:val="24"/>
          <w:szCs w:val="26"/>
          <w:lang w:val="en-NZ"/>
        </w:rPr>
        <w:t xml:space="preserve">, </w:t>
      </w:r>
      <w:r w:rsidR="00C17CAE" w:rsidRPr="00B54DD6">
        <w:rPr>
          <w:rFonts w:cs="Arial"/>
          <w:b w:val="0"/>
          <w:color w:val="000000" w:themeColor="text1"/>
          <w:sz w:val="24"/>
          <w:szCs w:val="26"/>
        </w:rPr>
        <w:t>Nicola Paton</w:t>
      </w:r>
      <w:r w:rsidR="00C17CAE" w:rsidRPr="00B54DD6">
        <w:rPr>
          <w:rFonts w:cs="Arial"/>
          <w:b w:val="0"/>
          <w:color w:val="000000" w:themeColor="text1"/>
          <w:sz w:val="24"/>
          <w:szCs w:val="26"/>
          <w:lang w:val="en-NZ"/>
        </w:rPr>
        <w:t>, Janet Fanslow PhD</w:t>
      </w:r>
    </w:p>
    <w:p w14:paraId="3B96B611" w14:textId="5376624F" w:rsidR="006A280F" w:rsidRDefault="006A280F" w:rsidP="006A280F">
      <w:pPr>
        <w:pStyle w:val="Affiliations"/>
        <w:spacing w:after="60" w:line="240" w:lineRule="auto"/>
      </w:pPr>
      <w:r w:rsidRPr="00111D3F">
        <w:rPr>
          <w:vertAlign w:val="superscript"/>
        </w:rPr>
        <w:t>1</w:t>
      </w:r>
      <w:r>
        <w:t xml:space="preserve"> I</w:t>
      </w:r>
      <w:r w:rsidRPr="002C4A20">
        <w:t xml:space="preserve">ndependent </w:t>
      </w:r>
      <w:r>
        <w:t>researcher</w:t>
      </w:r>
    </w:p>
    <w:p w14:paraId="1FD3727C" w14:textId="73B6B817" w:rsidR="006A280F" w:rsidRDefault="006A280F" w:rsidP="006A280F">
      <w:pPr>
        <w:pStyle w:val="Affiliations"/>
        <w:spacing w:after="60" w:line="240" w:lineRule="auto"/>
      </w:pPr>
      <w:r>
        <w:rPr>
          <w:vertAlign w:val="superscript"/>
        </w:rPr>
        <w:t>2</w:t>
      </w:r>
      <w:r>
        <w:t xml:space="preserve"> Synergia</w:t>
      </w:r>
      <w:r w:rsidR="00B55FFB">
        <w:t xml:space="preserve"> Ltd</w:t>
      </w:r>
    </w:p>
    <w:p w14:paraId="1276F68C" w14:textId="77777777" w:rsidR="009014B4" w:rsidRDefault="006A280F" w:rsidP="006A280F">
      <w:pPr>
        <w:pStyle w:val="Affiliations"/>
        <w:spacing w:after="60" w:line="240" w:lineRule="auto"/>
      </w:pPr>
      <w:r w:rsidRPr="002737FF">
        <w:rPr>
          <w:rFonts w:cs="Arial"/>
          <w:noProof/>
          <w:lang w:eastAsia="en-NZ"/>
        </w:rPr>
        <mc:AlternateContent>
          <mc:Choice Requires="wps">
            <w:drawing>
              <wp:anchor distT="0" distB="0" distL="114300" distR="114300" simplePos="0" relativeHeight="251655168" behindDoc="0" locked="0" layoutInCell="1" allowOverlap="1" wp14:anchorId="04BEA673" wp14:editId="72E14209">
                <wp:simplePos x="0" y="0"/>
                <wp:positionH relativeFrom="column">
                  <wp:posOffset>46990</wp:posOffset>
                </wp:positionH>
                <wp:positionV relativeFrom="paragraph">
                  <wp:posOffset>607695</wp:posOffset>
                </wp:positionV>
                <wp:extent cx="6236970" cy="6296025"/>
                <wp:effectExtent l="0" t="0" r="26670" b="28575"/>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6296025"/>
                        </a:xfrm>
                        <a:prstGeom prst="rect">
                          <a:avLst/>
                        </a:prstGeom>
                        <a:solidFill>
                          <a:srgbClr val="DBE5F1">
                            <a:alpha val="34000"/>
                          </a:srgbClr>
                        </a:solidFill>
                        <a:ln w="9525">
                          <a:solidFill>
                            <a:srgbClr val="4F81BD"/>
                          </a:solidFill>
                          <a:miter lim="800000"/>
                          <a:headEnd/>
                          <a:tailEnd/>
                        </a:ln>
                      </wps:spPr>
                      <wps:txbx>
                        <w:txbxContent>
                          <w:p w14:paraId="652A9448" w14:textId="77777777" w:rsidR="00E626DF" w:rsidRPr="00702E7C" w:rsidRDefault="00E626DF" w:rsidP="00702E7C">
                            <w:pPr>
                              <w:spacing w:before="80" w:after="120" w:line="276" w:lineRule="auto"/>
                              <w:rPr>
                                <w:b/>
                                <w:color w:val="17365D"/>
                                <w:sz w:val="28"/>
                                <w:szCs w:val="18"/>
                              </w:rPr>
                            </w:pPr>
                            <w:r w:rsidRPr="00702E7C">
                              <w:rPr>
                                <w:b/>
                                <w:color w:val="17365D"/>
                                <w:sz w:val="28"/>
                                <w:szCs w:val="18"/>
                              </w:rPr>
                              <w:t>Key Messages</w:t>
                            </w:r>
                          </w:p>
                          <w:p w14:paraId="154A2244" w14:textId="75EAC68C" w:rsidR="00E626DF" w:rsidRPr="006A280F" w:rsidRDefault="00E626DF" w:rsidP="006A280F">
                            <w:pPr>
                              <w:pStyle w:val="ListParagraph"/>
                              <w:numPr>
                                <w:ilvl w:val="3"/>
                                <w:numId w:val="26"/>
                              </w:numPr>
                              <w:spacing w:before="120" w:after="120" w:line="300" w:lineRule="auto"/>
                              <w:ind w:left="357" w:hanging="357"/>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Systems thinking is recommended </w:t>
                            </w:r>
                            <w:bookmarkStart w:id="1" w:name="_Hlk520620104"/>
                            <w:r w:rsidRPr="006A280F">
                              <w:rPr>
                                <w:rFonts w:ascii="Arial" w:hAnsi="Arial" w:cs="Arial"/>
                                <w:color w:val="000000" w:themeColor="text1"/>
                                <w:sz w:val="21"/>
                                <w:szCs w:val="21"/>
                              </w:rPr>
                              <w:t>to address intimate partner violence (IPV) and child abuse and neglect (CAN) in New Zealand</w:t>
                            </w:r>
                            <w:bookmarkEnd w:id="1"/>
                            <w:r w:rsidRPr="006A280F">
                              <w:rPr>
                                <w:rFonts w:ascii="Arial" w:hAnsi="Arial" w:cs="Arial"/>
                                <w:color w:val="000000" w:themeColor="text1"/>
                                <w:sz w:val="21"/>
                                <w:szCs w:val="21"/>
                              </w:rPr>
                              <w:t xml:space="preserve">. </w:t>
                            </w:r>
                          </w:p>
                          <w:p w14:paraId="5811394F" w14:textId="2A59B3BA" w:rsidR="00E626DF" w:rsidRPr="006A280F" w:rsidRDefault="00E626DF" w:rsidP="006A280F">
                            <w:pPr>
                              <w:pStyle w:val="ListParagraph"/>
                              <w:numPr>
                                <w:ilvl w:val="3"/>
                                <w:numId w:val="26"/>
                              </w:numPr>
                              <w:spacing w:before="120" w:after="120" w:line="300" w:lineRule="auto"/>
                              <w:ind w:left="357" w:hanging="357"/>
                              <w:contextualSpacing/>
                              <w:rPr>
                                <w:rFonts w:ascii="Arial" w:hAnsi="Arial" w:cs="Arial"/>
                                <w:color w:val="000000" w:themeColor="text1"/>
                                <w:sz w:val="21"/>
                                <w:szCs w:val="21"/>
                              </w:rPr>
                            </w:pPr>
                            <w:r w:rsidRPr="006A280F">
                              <w:rPr>
                                <w:rFonts w:ascii="Arial" w:hAnsi="Arial" w:cs="Arial"/>
                                <w:color w:val="000000" w:themeColor="text1"/>
                                <w:sz w:val="21"/>
                                <w:szCs w:val="21"/>
                              </w:rPr>
                              <w:t>Systems thinking is an umbrella term that encompasses a range of ideas, methods and tools that focus on understanding system behaviour, emphasising the contextual nature of the problems we try to solve. It</w:t>
                            </w:r>
                            <w:r>
                              <w:rPr>
                                <w:rFonts w:ascii="Arial" w:hAnsi="Arial" w:cs="Arial"/>
                                <w:color w:val="000000" w:themeColor="text1"/>
                                <w:sz w:val="21"/>
                                <w:szCs w:val="21"/>
                              </w:rPr>
                              <w:t xml:space="preserve"> aims to a</w:t>
                            </w:r>
                            <w:r w:rsidRPr="006A280F">
                              <w:rPr>
                                <w:rFonts w:ascii="Arial" w:hAnsi="Arial" w:cs="Arial"/>
                                <w:color w:val="000000" w:themeColor="text1"/>
                                <w:sz w:val="21"/>
                                <w:szCs w:val="21"/>
                              </w:rPr>
                              <w:t xml:space="preserve">ffect transformational systemic change that is both sympathetic to existing needs and disruptive in terms of making changes aimed at positive outcomes. </w:t>
                            </w:r>
                          </w:p>
                          <w:p w14:paraId="27D064CA" w14:textId="77777777" w:rsidR="00E626DF" w:rsidRPr="006A280F" w:rsidRDefault="00E626DF" w:rsidP="006A280F">
                            <w:pPr>
                              <w:pStyle w:val="ListParagraph"/>
                              <w:numPr>
                                <w:ilvl w:val="4"/>
                                <w:numId w:val="26"/>
                              </w:numPr>
                              <w:spacing w:before="120" w:after="120" w:line="300" w:lineRule="auto"/>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Systems analysis helps build a collective understanding of the parts, and relationships between the parts, which leads to a view of the whole. </w:t>
                            </w:r>
                          </w:p>
                          <w:p w14:paraId="00B7721A" w14:textId="77777777" w:rsidR="00E626DF" w:rsidRPr="006A280F" w:rsidRDefault="00E626DF" w:rsidP="006A280F">
                            <w:pPr>
                              <w:pStyle w:val="ListParagraph"/>
                              <w:numPr>
                                <w:ilvl w:val="4"/>
                                <w:numId w:val="26"/>
                              </w:numPr>
                              <w:spacing w:before="120" w:after="120" w:line="300" w:lineRule="auto"/>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System designers often talk of bringing the whole system “into one room” since the capacity to understand and explore the issue are spread across the system. </w:t>
                            </w:r>
                          </w:p>
                          <w:p w14:paraId="18A10552" w14:textId="4EF5B795" w:rsidR="00E626DF" w:rsidRPr="006A280F" w:rsidRDefault="00E626DF" w:rsidP="006A280F">
                            <w:pPr>
                              <w:pStyle w:val="ListParagraph"/>
                              <w:numPr>
                                <w:ilvl w:val="4"/>
                                <w:numId w:val="26"/>
                              </w:numPr>
                              <w:spacing w:before="120" w:after="120" w:line="300" w:lineRule="auto"/>
                              <w:contextualSpacing/>
                              <w:rPr>
                                <w:rFonts w:ascii="Arial" w:hAnsi="Arial" w:cs="Arial"/>
                                <w:color w:val="000000" w:themeColor="text1"/>
                                <w:sz w:val="21"/>
                                <w:szCs w:val="21"/>
                              </w:rPr>
                            </w:pPr>
                            <w:r w:rsidRPr="006A280F">
                              <w:rPr>
                                <w:rFonts w:ascii="Arial" w:hAnsi="Arial" w:cs="Arial"/>
                                <w:color w:val="000000" w:themeColor="text1"/>
                                <w:sz w:val="21"/>
                                <w:szCs w:val="21"/>
                              </w:rPr>
                              <w:t>The experiences of people directed impacted by a system play a critical part in understanding the system and in the design, implementation and review of any change process.</w:t>
                            </w:r>
                          </w:p>
                          <w:p w14:paraId="7455E544" w14:textId="77777777" w:rsidR="00E626DF" w:rsidRPr="006A280F" w:rsidRDefault="00E626DF" w:rsidP="006A280F">
                            <w:pPr>
                              <w:pStyle w:val="ListParagraph"/>
                              <w:numPr>
                                <w:ilvl w:val="4"/>
                                <w:numId w:val="26"/>
                              </w:numPr>
                              <w:spacing w:before="120" w:after="120" w:line="300" w:lineRule="auto"/>
                              <w:contextualSpacing/>
                              <w:rPr>
                                <w:rFonts w:ascii="Arial" w:hAnsi="Arial" w:cs="Arial"/>
                                <w:color w:val="000000" w:themeColor="text1"/>
                                <w:sz w:val="21"/>
                                <w:szCs w:val="21"/>
                              </w:rPr>
                            </w:pPr>
                            <w:r w:rsidRPr="006A280F">
                              <w:rPr>
                                <w:rFonts w:ascii="Arial" w:hAnsi="Arial" w:cs="Arial"/>
                                <w:color w:val="000000" w:themeColor="text1"/>
                                <w:sz w:val="21"/>
                                <w:szCs w:val="21"/>
                              </w:rPr>
                              <w:t>Systems tend to pivot around leverage points: places in the system that have a significant impact on system behaviours. These leverage points need to become the focus of interventions, targeting scarce resources where they will have the most effect in reducing the incidence and improving the response to IPV and CAN. Systems analysis also informs theories of change and helps identify measures and indicators.</w:t>
                            </w:r>
                          </w:p>
                          <w:p w14:paraId="1E495C2D" w14:textId="77777777" w:rsidR="00E626DF" w:rsidRPr="006A280F" w:rsidRDefault="00E626DF" w:rsidP="006A280F">
                            <w:pPr>
                              <w:pStyle w:val="ListParagraph"/>
                              <w:numPr>
                                <w:ilvl w:val="3"/>
                                <w:numId w:val="26"/>
                              </w:numPr>
                              <w:spacing w:before="120" w:after="120" w:line="300" w:lineRule="auto"/>
                              <w:ind w:left="357" w:hanging="357"/>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Using systems thinking to address IPV and CAN requires transformational change and an enabling framework. This includes: </w:t>
                            </w:r>
                          </w:p>
                          <w:p w14:paraId="7F61ECF5" w14:textId="77777777"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Government leadership and a strategic intent</w:t>
                            </w:r>
                          </w:p>
                          <w:p w14:paraId="6ACC5F33" w14:textId="77777777"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Early and sustained collaboration across the system and integrated government </w:t>
                            </w:r>
                            <w:r w:rsidRPr="006A280F">
                              <w:rPr>
                                <w:rFonts w:ascii="Arial" w:hAnsi="Arial" w:cs="Arial"/>
                                <w:i/>
                                <w:color w:val="000000" w:themeColor="text1"/>
                                <w:sz w:val="21"/>
                                <w:szCs w:val="21"/>
                              </w:rPr>
                              <w:t>and c</w:t>
                            </w:r>
                            <w:r w:rsidRPr="006A280F">
                              <w:rPr>
                                <w:rFonts w:ascii="Arial" w:hAnsi="Arial" w:cs="Arial"/>
                                <w:color w:val="000000" w:themeColor="text1"/>
                                <w:sz w:val="21"/>
                                <w:szCs w:val="21"/>
                              </w:rPr>
                              <w:t>ommunity level efforts</w:t>
                            </w:r>
                          </w:p>
                          <w:p w14:paraId="3D6D0C75" w14:textId="77777777"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Infrastructure </w:t>
                            </w:r>
                            <w:r w:rsidRPr="006A280F">
                              <w:rPr>
                                <w:rFonts w:ascii="Arial" w:eastAsiaTheme="minorEastAsia" w:hAnsi="Arial" w:cs="Arial"/>
                                <w:sz w:val="21"/>
                                <w:szCs w:val="21"/>
                                <w:lang w:eastAsia="en-NZ"/>
                              </w:rPr>
                              <w:t>and processes to link and enable the various parts of the prevention and response system to work together</w:t>
                            </w:r>
                          </w:p>
                          <w:p w14:paraId="52C1B1B2" w14:textId="77777777"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Effective stewardship including oversight, monitoring of outcomes and acting on shared learnings</w:t>
                            </w:r>
                          </w:p>
                          <w:p w14:paraId="1B83B1C2" w14:textId="09835FD2"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A framework for measurement, monitoring and evaluation for the purpose of learning</w:t>
                            </w:r>
                            <w:r>
                              <w:rPr>
                                <w:rFonts w:ascii="Arial" w:hAnsi="Arial" w:cs="Arial"/>
                                <w:color w:val="000000" w:themeColor="text1"/>
                                <w:sz w:val="21"/>
                                <w:szCs w:val="21"/>
                              </w:rPr>
                              <w:t>.</w:t>
                            </w:r>
                          </w:p>
                        </w:txbxContent>
                      </wps:txbx>
                      <wps:bodyPr rot="0" vert="horz" wrap="square" lIns="252000" tIns="93600" rIns="46800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w14:anchorId="04BEA673" id="_x0000_t202" coordsize="21600,21600" o:spt="202" path="m,l,21600r21600,l21600,xe">
                <v:stroke joinstyle="miter"/>
                <v:path gradientshapeok="t" o:connecttype="rect"/>
              </v:shapetype>
              <v:shape id="Text Box 6" o:spid="_x0000_s1026" type="#_x0000_t202" style="position:absolute;margin-left:3.7pt;margin-top:47.85pt;width:491.1pt;height:495.75pt;z-index:25165516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" fillcolor="#dbe5f1" strokecolor="#4f81bd">
                <v:fill opacity="22359f"/>
                <v:textbox inset="7mm,2.6mm,13mm">
                  <w:txbxContent>
                    <w:p w14:paraId="652A9448" w14:textId="77777777" w:rsidR="00E626DF" w:rsidRPr="00702E7C" w:rsidRDefault="00E626DF" w:rsidP="00702E7C">
                      <w:pPr>
                        <w:spacing w:before="80" w:after="120" w:line="276" w:lineRule="auto"/>
                        <w:rPr>
                          <w:b/>
                          <w:color w:val="17365D"/>
                          <w:sz w:val="28"/>
                          <w:szCs w:val="18"/>
                        </w:rPr>
                      </w:pPr>
                      <w:r w:rsidRPr="00702E7C">
                        <w:rPr>
                          <w:b/>
                          <w:color w:val="17365D"/>
                          <w:sz w:val="28"/>
                          <w:szCs w:val="18"/>
                        </w:rPr>
                        <w:t>Key Messages</w:t>
                      </w:r>
                    </w:p>
                    <w:p w14:paraId="154A2244" w14:textId="75EAC68C" w:rsidR="00E626DF" w:rsidRPr="006A280F" w:rsidRDefault="00E626DF" w:rsidP="006A280F">
                      <w:pPr>
                        <w:pStyle w:val="ListParagraph"/>
                        <w:numPr>
                          <w:ilvl w:val="3"/>
                          <w:numId w:val="26"/>
                        </w:numPr>
                        <w:spacing w:before="120" w:after="120" w:line="300" w:lineRule="auto"/>
                        <w:ind w:left="357" w:hanging="357"/>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Systems thinking is recommended </w:t>
                      </w:r>
                      <w:bookmarkStart w:id="2" w:name="_Hlk520620104"/>
                      <w:r w:rsidRPr="006A280F">
                        <w:rPr>
                          <w:rFonts w:ascii="Arial" w:hAnsi="Arial" w:cs="Arial"/>
                          <w:color w:val="000000" w:themeColor="text1"/>
                          <w:sz w:val="21"/>
                          <w:szCs w:val="21"/>
                        </w:rPr>
                        <w:t>to address intimate partner violence (IPV) and child abuse and neglect (CAN) in New Zealand</w:t>
                      </w:r>
                      <w:bookmarkEnd w:id="2"/>
                      <w:r w:rsidRPr="006A280F">
                        <w:rPr>
                          <w:rFonts w:ascii="Arial" w:hAnsi="Arial" w:cs="Arial"/>
                          <w:color w:val="000000" w:themeColor="text1"/>
                          <w:sz w:val="21"/>
                          <w:szCs w:val="21"/>
                        </w:rPr>
                        <w:t xml:space="preserve">. </w:t>
                      </w:r>
                    </w:p>
                    <w:p w14:paraId="5811394F" w14:textId="2A59B3BA" w:rsidR="00E626DF" w:rsidRPr="006A280F" w:rsidRDefault="00E626DF" w:rsidP="006A280F">
                      <w:pPr>
                        <w:pStyle w:val="ListParagraph"/>
                        <w:numPr>
                          <w:ilvl w:val="3"/>
                          <w:numId w:val="26"/>
                        </w:numPr>
                        <w:spacing w:before="120" w:after="120" w:line="300" w:lineRule="auto"/>
                        <w:ind w:left="357" w:hanging="357"/>
                        <w:contextualSpacing/>
                        <w:rPr>
                          <w:rFonts w:ascii="Arial" w:hAnsi="Arial" w:cs="Arial"/>
                          <w:color w:val="000000" w:themeColor="text1"/>
                          <w:sz w:val="21"/>
                          <w:szCs w:val="21"/>
                        </w:rPr>
                      </w:pPr>
                      <w:r w:rsidRPr="006A280F">
                        <w:rPr>
                          <w:rFonts w:ascii="Arial" w:hAnsi="Arial" w:cs="Arial"/>
                          <w:color w:val="000000" w:themeColor="text1"/>
                          <w:sz w:val="21"/>
                          <w:szCs w:val="21"/>
                        </w:rPr>
                        <w:t>Systems thinking is an umbrella term that encompasses a range of ideas, methods and tools that focus on understanding system behaviour, emphasising the contextual nature of the problems we try to solve. It</w:t>
                      </w:r>
                      <w:r>
                        <w:rPr>
                          <w:rFonts w:ascii="Arial" w:hAnsi="Arial" w:cs="Arial"/>
                          <w:color w:val="000000" w:themeColor="text1"/>
                          <w:sz w:val="21"/>
                          <w:szCs w:val="21"/>
                        </w:rPr>
                        <w:t xml:space="preserve"> aims to a</w:t>
                      </w:r>
                      <w:r w:rsidRPr="006A280F">
                        <w:rPr>
                          <w:rFonts w:ascii="Arial" w:hAnsi="Arial" w:cs="Arial"/>
                          <w:color w:val="000000" w:themeColor="text1"/>
                          <w:sz w:val="21"/>
                          <w:szCs w:val="21"/>
                        </w:rPr>
                        <w:t xml:space="preserve">ffect transformational systemic change that is both sympathetic to existing needs and disruptive in terms of making changes aimed at positive outcomes. </w:t>
                      </w:r>
                    </w:p>
                    <w:p w14:paraId="27D064CA" w14:textId="77777777" w:rsidR="00E626DF" w:rsidRPr="006A280F" w:rsidRDefault="00E626DF" w:rsidP="006A280F">
                      <w:pPr>
                        <w:pStyle w:val="ListParagraph"/>
                        <w:numPr>
                          <w:ilvl w:val="4"/>
                          <w:numId w:val="26"/>
                        </w:numPr>
                        <w:spacing w:before="120" w:after="120" w:line="300" w:lineRule="auto"/>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Systems analysis helps build a collective understanding of the parts, and relationships between the parts, which leads to a view of the whole. </w:t>
                      </w:r>
                    </w:p>
                    <w:p w14:paraId="00B7721A" w14:textId="77777777" w:rsidR="00E626DF" w:rsidRPr="006A280F" w:rsidRDefault="00E626DF" w:rsidP="006A280F">
                      <w:pPr>
                        <w:pStyle w:val="ListParagraph"/>
                        <w:numPr>
                          <w:ilvl w:val="4"/>
                          <w:numId w:val="26"/>
                        </w:numPr>
                        <w:spacing w:before="120" w:after="120" w:line="300" w:lineRule="auto"/>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System designers often talk of bringing the whole system “into one room” since the capacity to understand and explore the issue are spread across the system. </w:t>
                      </w:r>
                    </w:p>
                    <w:p w14:paraId="18A10552" w14:textId="4EF5B795" w:rsidR="00E626DF" w:rsidRPr="006A280F" w:rsidRDefault="00E626DF" w:rsidP="006A280F">
                      <w:pPr>
                        <w:pStyle w:val="ListParagraph"/>
                        <w:numPr>
                          <w:ilvl w:val="4"/>
                          <w:numId w:val="26"/>
                        </w:numPr>
                        <w:spacing w:before="120" w:after="120" w:line="300" w:lineRule="auto"/>
                        <w:contextualSpacing/>
                        <w:rPr>
                          <w:rFonts w:ascii="Arial" w:hAnsi="Arial" w:cs="Arial"/>
                          <w:color w:val="000000" w:themeColor="text1"/>
                          <w:sz w:val="21"/>
                          <w:szCs w:val="21"/>
                        </w:rPr>
                      </w:pPr>
                      <w:r w:rsidRPr="006A280F">
                        <w:rPr>
                          <w:rFonts w:ascii="Arial" w:hAnsi="Arial" w:cs="Arial"/>
                          <w:color w:val="000000" w:themeColor="text1"/>
                          <w:sz w:val="21"/>
                          <w:szCs w:val="21"/>
                        </w:rPr>
                        <w:t>The experiences of people directed impacted by a system play a critical part in understanding the system and in the design, implementation and review of any change process.</w:t>
                      </w:r>
                    </w:p>
                    <w:p w14:paraId="7455E544" w14:textId="77777777" w:rsidR="00E626DF" w:rsidRPr="006A280F" w:rsidRDefault="00E626DF" w:rsidP="006A280F">
                      <w:pPr>
                        <w:pStyle w:val="ListParagraph"/>
                        <w:numPr>
                          <w:ilvl w:val="4"/>
                          <w:numId w:val="26"/>
                        </w:numPr>
                        <w:spacing w:before="120" w:after="120" w:line="300" w:lineRule="auto"/>
                        <w:contextualSpacing/>
                        <w:rPr>
                          <w:rFonts w:ascii="Arial" w:hAnsi="Arial" w:cs="Arial"/>
                          <w:color w:val="000000" w:themeColor="text1"/>
                          <w:sz w:val="21"/>
                          <w:szCs w:val="21"/>
                        </w:rPr>
                      </w:pPr>
                      <w:r w:rsidRPr="006A280F">
                        <w:rPr>
                          <w:rFonts w:ascii="Arial" w:hAnsi="Arial" w:cs="Arial"/>
                          <w:color w:val="000000" w:themeColor="text1"/>
                          <w:sz w:val="21"/>
                          <w:szCs w:val="21"/>
                        </w:rPr>
                        <w:t>Systems tend to pivot around leverage points: places in the system that have a significant impact on system behaviours. These leverage points need to become the focus of interventions, targeting scarce resources where they will have the most effect in reducing the incidence and improving the response to IPV and CAN. Systems analysis also informs theories of change and helps identify measures and indicators.</w:t>
                      </w:r>
                    </w:p>
                    <w:p w14:paraId="1E495C2D" w14:textId="77777777" w:rsidR="00E626DF" w:rsidRPr="006A280F" w:rsidRDefault="00E626DF" w:rsidP="006A280F">
                      <w:pPr>
                        <w:pStyle w:val="ListParagraph"/>
                        <w:numPr>
                          <w:ilvl w:val="3"/>
                          <w:numId w:val="26"/>
                        </w:numPr>
                        <w:spacing w:before="120" w:after="120" w:line="300" w:lineRule="auto"/>
                        <w:ind w:left="357" w:hanging="357"/>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Using systems thinking to address IPV and CAN requires transformational change and an enabling framework. This includes: </w:t>
                      </w:r>
                    </w:p>
                    <w:p w14:paraId="7F61ECF5" w14:textId="77777777"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Government leadership and a strategic intent</w:t>
                      </w:r>
                    </w:p>
                    <w:p w14:paraId="6ACC5F33" w14:textId="77777777"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Early and sustained collaboration across the system and integrated government </w:t>
                      </w:r>
                      <w:r w:rsidRPr="006A280F">
                        <w:rPr>
                          <w:rFonts w:ascii="Arial" w:hAnsi="Arial" w:cs="Arial"/>
                          <w:i/>
                          <w:color w:val="000000" w:themeColor="text1"/>
                          <w:sz w:val="21"/>
                          <w:szCs w:val="21"/>
                        </w:rPr>
                        <w:t>and c</w:t>
                      </w:r>
                      <w:r w:rsidRPr="006A280F">
                        <w:rPr>
                          <w:rFonts w:ascii="Arial" w:hAnsi="Arial" w:cs="Arial"/>
                          <w:color w:val="000000" w:themeColor="text1"/>
                          <w:sz w:val="21"/>
                          <w:szCs w:val="21"/>
                        </w:rPr>
                        <w:t>ommunity level efforts</w:t>
                      </w:r>
                    </w:p>
                    <w:p w14:paraId="3D6D0C75" w14:textId="77777777"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 xml:space="preserve">Infrastructure </w:t>
                      </w:r>
                      <w:r w:rsidRPr="006A280F">
                        <w:rPr>
                          <w:rFonts w:ascii="Arial" w:eastAsiaTheme="minorEastAsia" w:hAnsi="Arial" w:cs="Arial"/>
                          <w:sz w:val="21"/>
                          <w:szCs w:val="21"/>
                          <w:lang w:eastAsia="en-NZ"/>
                        </w:rPr>
                        <w:t>and processes to link and enable the various parts of the prevention and response system to work together</w:t>
                      </w:r>
                    </w:p>
                    <w:p w14:paraId="52C1B1B2" w14:textId="77777777"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Effective stewardship including oversight, monitoring of outcomes and acting on shared learnings</w:t>
                      </w:r>
                    </w:p>
                    <w:p w14:paraId="1B83B1C2" w14:textId="09835FD2" w:rsidR="00E626DF" w:rsidRPr="006A280F" w:rsidRDefault="00E626DF" w:rsidP="003E2F48">
                      <w:pPr>
                        <w:pStyle w:val="ListParagraph"/>
                        <w:numPr>
                          <w:ilvl w:val="4"/>
                          <w:numId w:val="26"/>
                        </w:numPr>
                        <w:spacing w:before="120" w:after="120" w:line="300" w:lineRule="auto"/>
                        <w:ind w:left="641" w:hanging="357"/>
                        <w:contextualSpacing/>
                        <w:rPr>
                          <w:rFonts w:ascii="Arial" w:hAnsi="Arial" w:cs="Arial"/>
                          <w:color w:val="000000" w:themeColor="text1"/>
                          <w:sz w:val="21"/>
                          <w:szCs w:val="21"/>
                        </w:rPr>
                      </w:pPr>
                      <w:r w:rsidRPr="006A280F">
                        <w:rPr>
                          <w:rFonts w:ascii="Arial" w:hAnsi="Arial" w:cs="Arial"/>
                          <w:color w:val="000000" w:themeColor="text1"/>
                          <w:sz w:val="21"/>
                          <w:szCs w:val="21"/>
                        </w:rPr>
                        <w:t>A framework for measurement, monitoring and evaluation for the purpose of learning</w:t>
                      </w:r>
                      <w:r>
                        <w:rPr>
                          <w:rFonts w:ascii="Arial" w:hAnsi="Arial" w:cs="Arial"/>
                          <w:color w:val="000000" w:themeColor="text1"/>
                          <w:sz w:val="21"/>
                          <w:szCs w:val="21"/>
                        </w:rPr>
                        <w:t>.</w:t>
                      </w:r>
                    </w:p>
                  </w:txbxContent>
                </v:textbox>
                <w10:wrap type="square"/>
              </v:shape>
            </w:pict>
          </mc:Fallback>
        </mc:AlternateContent>
      </w:r>
      <w:r w:rsidRPr="007D4F9B">
        <w:rPr>
          <w:vertAlign w:val="superscript"/>
        </w:rPr>
        <w:t>3</w:t>
      </w:r>
      <w:r>
        <w:rPr>
          <w:vertAlign w:val="superscript"/>
        </w:rPr>
        <w:t xml:space="preserve"> </w:t>
      </w:r>
      <w:r w:rsidRPr="006A280F">
        <w:t>Manager/Community Lead, New Zealand Family Violence Clearinghouse</w:t>
      </w:r>
    </w:p>
    <w:p w14:paraId="51B1CD48" w14:textId="78DD20DD" w:rsidR="006A280F" w:rsidRPr="006A280F" w:rsidRDefault="006A280F" w:rsidP="006A280F">
      <w:pPr>
        <w:pStyle w:val="Affiliations"/>
        <w:spacing w:after="60" w:line="240" w:lineRule="auto"/>
      </w:pPr>
      <w:r>
        <w:rPr>
          <w:vertAlign w:val="superscript"/>
        </w:rPr>
        <w:t xml:space="preserve">4 </w:t>
      </w:r>
      <w:r>
        <w:t xml:space="preserve">Associate Professor, Social &amp; Community Health, School of Population Health, University of Auckland; </w:t>
      </w:r>
      <w:r>
        <w:br/>
        <w:t xml:space="preserve">Co-Director, New </w:t>
      </w:r>
      <w:bookmarkStart w:id="2" w:name="_GoBack"/>
      <w:bookmarkEnd w:id="2"/>
      <w:r>
        <w:t>Zealand Family Violence Clearinghouse</w:t>
      </w:r>
    </w:p>
    <w:p w14:paraId="387B3C77" w14:textId="558D9D4A" w:rsidR="00AA6080" w:rsidRPr="002737FF" w:rsidRDefault="00AA6080" w:rsidP="00105002">
      <w:pPr>
        <w:spacing w:after="80" w:line="264" w:lineRule="auto"/>
        <w:jc w:val="center"/>
        <w:rPr>
          <w:rFonts w:cs="Arial"/>
          <w:noProof/>
          <w:lang w:eastAsia="en-NZ"/>
        </w:rPr>
      </w:pPr>
    </w:p>
    <w:p w14:paraId="62FEA4DA" w14:textId="0B1CFA46" w:rsidR="00C10E6E" w:rsidRPr="002737FF" w:rsidRDefault="00C10E6E" w:rsidP="008F37E5">
      <w:pPr>
        <w:pStyle w:val="Affiliations"/>
        <w:spacing w:after="0" w:line="264" w:lineRule="auto"/>
        <w:rPr>
          <w:rFonts w:cs="Arial"/>
          <w:noProof/>
          <w:lang w:eastAsia="en-NZ"/>
        </w:rPr>
      </w:pPr>
    </w:p>
    <w:p w14:paraId="42CDCE99" w14:textId="5322A0E8" w:rsidR="00502529" w:rsidRDefault="00502529" w:rsidP="008F37E5">
      <w:pPr>
        <w:pStyle w:val="Affiliations"/>
        <w:spacing w:after="0" w:line="264" w:lineRule="auto"/>
        <w:rPr>
          <w:rFonts w:cs="Arial"/>
          <w:noProof/>
          <w:lang w:eastAsia="en-NZ"/>
        </w:rPr>
      </w:pPr>
    </w:p>
    <w:p w14:paraId="6C7BABBB" w14:textId="77777777" w:rsidR="00502529" w:rsidRDefault="00502529" w:rsidP="008F37E5">
      <w:pPr>
        <w:pStyle w:val="Affiliations"/>
        <w:spacing w:after="0" w:line="264" w:lineRule="auto"/>
        <w:rPr>
          <w:rFonts w:cs="Arial"/>
          <w:noProof/>
          <w:lang w:eastAsia="en-NZ"/>
        </w:rPr>
      </w:pPr>
    </w:p>
    <w:p w14:paraId="5F37F218" w14:textId="77777777" w:rsidR="00D50E7A" w:rsidRDefault="00D50E7A" w:rsidP="008F37E5">
      <w:pPr>
        <w:pStyle w:val="Affiliations"/>
        <w:spacing w:after="0" w:line="264" w:lineRule="auto"/>
        <w:rPr>
          <w:rFonts w:cs="Arial"/>
          <w:noProof/>
          <w:lang w:eastAsia="en-NZ"/>
        </w:rPr>
      </w:pPr>
    </w:p>
    <w:p w14:paraId="004F7EA8" w14:textId="77777777" w:rsidR="00D50E7A" w:rsidRDefault="00D50E7A" w:rsidP="008F37E5">
      <w:pPr>
        <w:pStyle w:val="Affiliations"/>
        <w:spacing w:after="0" w:line="264" w:lineRule="auto"/>
        <w:rPr>
          <w:rFonts w:cs="Arial"/>
          <w:noProof/>
          <w:lang w:eastAsia="en-NZ"/>
        </w:rPr>
      </w:pPr>
    </w:p>
    <w:p w14:paraId="04BA90C8" w14:textId="77777777" w:rsidR="00D50E7A" w:rsidRDefault="00D50E7A" w:rsidP="008F37E5">
      <w:pPr>
        <w:pStyle w:val="Affiliations"/>
        <w:spacing w:after="0" w:line="264" w:lineRule="auto"/>
        <w:rPr>
          <w:rFonts w:cs="Arial"/>
          <w:noProof/>
          <w:lang w:eastAsia="en-NZ"/>
        </w:rPr>
      </w:pPr>
    </w:p>
    <w:p w14:paraId="04510069" w14:textId="77777777" w:rsidR="00D50E7A" w:rsidRDefault="00D50E7A" w:rsidP="008F37E5">
      <w:pPr>
        <w:pStyle w:val="Affiliations"/>
        <w:spacing w:after="0" w:line="264" w:lineRule="auto"/>
        <w:rPr>
          <w:rFonts w:cs="Arial"/>
          <w:noProof/>
          <w:lang w:eastAsia="en-NZ"/>
        </w:rPr>
      </w:pPr>
    </w:p>
    <w:p w14:paraId="32895D06" w14:textId="77777777" w:rsidR="00D50E7A" w:rsidRDefault="00D50E7A" w:rsidP="008F37E5">
      <w:pPr>
        <w:pStyle w:val="Affiliations"/>
        <w:spacing w:after="0" w:line="264" w:lineRule="auto"/>
        <w:rPr>
          <w:rFonts w:cs="Arial"/>
          <w:noProof/>
          <w:lang w:eastAsia="en-NZ"/>
        </w:rPr>
      </w:pPr>
    </w:p>
    <w:p w14:paraId="5AC28E88" w14:textId="77777777" w:rsidR="00D50E7A" w:rsidRDefault="00D50E7A" w:rsidP="008F37E5">
      <w:pPr>
        <w:pStyle w:val="Affiliations"/>
        <w:spacing w:after="0" w:line="264" w:lineRule="auto"/>
        <w:rPr>
          <w:rFonts w:cs="Arial"/>
          <w:noProof/>
          <w:lang w:eastAsia="en-NZ"/>
        </w:rPr>
      </w:pPr>
    </w:p>
    <w:p w14:paraId="74E2CAFC" w14:textId="77777777" w:rsidR="00D50E7A" w:rsidRDefault="00D50E7A" w:rsidP="008F37E5">
      <w:pPr>
        <w:pStyle w:val="Affiliations"/>
        <w:spacing w:after="0" w:line="264" w:lineRule="auto"/>
        <w:rPr>
          <w:rFonts w:cs="Arial"/>
          <w:noProof/>
          <w:lang w:eastAsia="en-NZ"/>
        </w:rPr>
      </w:pPr>
    </w:p>
    <w:p w14:paraId="3B922A52" w14:textId="77777777" w:rsidR="00D50E7A" w:rsidRDefault="00D50E7A" w:rsidP="008F37E5">
      <w:pPr>
        <w:pStyle w:val="Affiliations"/>
        <w:spacing w:after="0" w:line="264" w:lineRule="auto"/>
        <w:rPr>
          <w:rFonts w:cs="Arial"/>
          <w:noProof/>
          <w:lang w:eastAsia="en-NZ"/>
        </w:rPr>
      </w:pPr>
    </w:p>
    <w:p w14:paraId="716E6088" w14:textId="77777777" w:rsidR="00D50E7A" w:rsidRDefault="00D50E7A" w:rsidP="008F37E5">
      <w:pPr>
        <w:pStyle w:val="Affiliations"/>
        <w:spacing w:after="0" w:line="264" w:lineRule="auto"/>
        <w:rPr>
          <w:rFonts w:cs="Arial"/>
          <w:noProof/>
          <w:lang w:eastAsia="en-NZ"/>
        </w:rPr>
      </w:pPr>
    </w:p>
    <w:p w14:paraId="327A2BF5" w14:textId="556F15ED" w:rsidR="00D50E7A" w:rsidRDefault="00D50E7A" w:rsidP="008F37E5">
      <w:pPr>
        <w:pStyle w:val="Affiliations"/>
        <w:spacing w:after="0" w:line="264" w:lineRule="auto"/>
        <w:rPr>
          <w:rFonts w:cs="Arial"/>
          <w:noProof/>
          <w:lang w:eastAsia="en-NZ"/>
        </w:rPr>
      </w:pPr>
    </w:p>
    <w:p w14:paraId="21A8F98B" w14:textId="77777777" w:rsidR="004159D8" w:rsidRDefault="004159D8" w:rsidP="008F37E5">
      <w:pPr>
        <w:pStyle w:val="Affiliations"/>
        <w:spacing w:after="0" w:line="264" w:lineRule="auto"/>
        <w:rPr>
          <w:rFonts w:cs="Arial"/>
          <w:noProof/>
          <w:lang w:eastAsia="en-NZ"/>
        </w:rPr>
      </w:pPr>
    </w:p>
    <w:p w14:paraId="13F514DF" w14:textId="77777777" w:rsidR="00D50E7A" w:rsidRDefault="00D50E7A" w:rsidP="008F37E5">
      <w:pPr>
        <w:pStyle w:val="Affiliations"/>
        <w:spacing w:after="0" w:line="264" w:lineRule="auto"/>
        <w:rPr>
          <w:rFonts w:cs="Arial"/>
          <w:noProof/>
          <w:lang w:eastAsia="en-NZ"/>
        </w:rPr>
      </w:pPr>
    </w:p>
    <w:p w14:paraId="3C2E71B3" w14:textId="77777777" w:rsidR="00D50E7A" w:rsidRDefault="00D50E7A" w:rsidP="008F37E5">
      <w:pPr>
        <w:pStyle w:val="Affiliations"/>
        <w:spacing w:after="0" w:line="264" w:lineRule="auto"/>
        <w:rPr>
          <w:rFonts w:cs="Arial"/>
          <w:noProof/>
          <w:lang w:eastAsia="en-NZ"/>
        </w:rPr>
      </w:pPr>
    </w:p>
    <w:p w14:paraId="5CCCACD4" w14:textId="77777777" w:rsidR="00D50E7A" w:rsidRDefault="00D50E7A" w:rsidP="008F37E5">
      <w:pPr>
        <w:pStyle w:val="Affiliations"/>
        <w:spacing w:after="0" w:line="264" w:lineRule="auto"/>
        <w:rPr>
          <w:rFonts w:cs="Arial"/>
          <w:noProof/>
          <w:lang w:eastAsia="en-NZ"/>
        </w:rPr>
      </w:pPr>
    </w:p>
    <w:p w14:paraId="330F21D3" w14:textId="77777777" w:rsidR="00D50E7A" w:rsidRDefault="00D50E7A" w:rsidP="008F37E5">
      <w:pPr>
        <w:pStyle w:val="Affiliations"/>
        <w:spacing w:after="0" w:line="264" w:lineRule="auto"/>
        <w:rPr>
          <w:rFonts w:cs="Arial"/>
          <w:noProof/>
          <w:lang w:eastAsia="en-NZ"/>
        </w:rPr>
      </w:pPr>
    </w:p>
    <w:p w14:paraId="737DC9A7" w14:textId="78D6D97E" w:rsidR="00D50E7A" w:rsidRDefault="00D50E7A" w:rsidP="008F37E5">
      <w:pPr>
        <w:pStyle w:val="Affiliations"/>
        <w:spacing w:after="0" w:line="264" w:lineRule="auto"/>
        <w:rPr>
          <w:rFonts w:cs="Arial"/>
          <w:noProof/>
          <w:lang w:eastAsia="en-NZ"/>
        </w:rPr>
      </w:pPr>
    </w:p>
    <w:p w14:paraId="6562B626" w14:textId="77777777" w:rsidR="006A280F" w:rsidRDefault="006A280F" w:rsidP="008F37E5">
      <w:pPr>
        <w:pStyle w:val="Affiliations"/>
        <w:spacing w:after="0" w:line="264" w:lineRule="auto"/>
        <w:rPr>
          <w:rFonts w:cs="Arial"/>
          <w:noProof/>
          <w:lang w:eastAsia="en-NZ"/>
        </w:rPr>
      </w:pPr>
    </w:p>
    <w:p w14:paraId="64CC1DE3" w14:textId="77777777" w:rsidR="005A5E92" w:rsidRDefault="005A5E92" w:rsidP="008F37E5">
      <w:pPr>
        <w:pStyle w:val="Affiliations"/>
        <w:spacing w:after="0" w:line="264" w:lineRule="auto"/>
        <w:rPr>
          <w:rFonts w:cs="Arial"/>
          <w:noProof/>
          <w:lang w:eastAsia="en-NZ"/>
        </w:rPr>
      </w:pPr>
    </w:p>
    <w:p w14:paraId="028F4F67" w14:textId="77777777" w:rsidR="00A34A13" w:rsidRDefault="00A34A13" w:rsidP="008F37E5">
      <w:pPr>
        <w:pStyle w:val="Affiliations"/>
        <w:spacing w:after="0" w:line="264" w:lineRule="auto"/>
        <w:rPr>
          <w:rFonts w:cs="Arial"/>
          <w:noProof/>
          <w:lang w:eastAsia="en-NZ"/>
        </w:rPr>
      </w:pPr>
    </w:p>
    <w:p w14:paraId="68055CA9" w14:textId="77777777" w:rsidR="00AA6080" w:rsidRPr="00FE4283" w:rsidRDefault="00AA6080" w:rsidP="008F37E5">
      <w:pPr>
        <w:pStyle w:val="Affiliations"/>
        <w:spacing w:after="0" w:line="264" w:lineRule="auto"/>
        <w:rPr>
          <w:rStyle w:val="SubtleReference1"/>
        </w:rPr>
      </w:pPr>
    </w:p>
    <w:p w14:paraId="30C0B27C" w14:textId="77777777" w:rsidR="00AA6080" w:rsidRPr="002737FF" w:rsidRDefault="00AA6080" w:rsidP="008F37E5">
      <w:pPr>
        <w:pStyle w:val="Affiliations"/>
        <w:spacing w:line="264" w:lineRule="auto"/>
        <w:rPr>
          <w:rFonts w:cs="Arial"/>
          <w:lang w:eastAsia="en-NZ"/>
        </w:rPr>
      </w:pPr>
      <w:r w:rsidRPr="002737FF">
        <w:rPr>
          <w:rFonts w:cs="Arial"/>
          <w:lang w:eastAsia="en-NZ"/>
        </w:rPr>
        <w:t xml:space="preserve">The </w:t>
      </w:r>
      <w:r w:rsidRPr="002737FF">
        <w:rPr>
          <w:rFonts w:cs="Arial"/>
          <w:noProof/>
          <w:lang w:eastAsia="en-NZ"/>
        </w:rPr>
        <w:t>New Zealand Family Violence Clearinghouse</w:t>
      </w:r>
      <w:r w:rsidRPr="002737FF">
        <w:rPr>
          <w:rFonts w:cs="Arial"/>
          <w:lang w:eastAsia="en-NZ"/>
        </w:rPr>
        <w:t xml:space="preserve"> can be contacted at:</w:t>
      </w:r>
    </w:p>
    <w:p w14:paraId="6B8C18E2" w14:textId="77777777" w:rsidR="0098586C" w:rsidRPr="002737FF" w:rsidRDefault="0098586C" w:rsidP="008F37E5">
      <w:pPr>
        <w:pStyle w:val="Affiliations"/>
        <w:spacing w:after="0" w:line="264" w:lineRule="auto"/>
        <w:rPr>
          <w:rFonts w:cs="Arial"/>
          <w:noProof/>
          <w:lang w:eastAsia="en-NZ"/>
        </w:rPr>
      </w:pPr>
      <w:r w:rsidRPr="002737FF">
        <w:rPr>
          <w:rFonts w:cs="Arial"/>
          <w:noProof/>
          <w:lang w:eastAsia="en-NZ"/>
        </w:rPr>
        <w:t xml:space="preserve">New Zealand Family Violence Clearinghouse </w:t>
      </w:r>
      <w:r w:rsidRPr="002737FF">
        <w:rPr>
          <w:rFonts w:cs="Arial"/>
          <w:noProof/>
          <w:lang w:eastAsia="en-NZ"/>
        </w:rPr>
        <w:br/>
        <w:t>Tāmaki Campus</w:t>
      </w:r>
      <w:r w:rsidRPr="002737FF">
        <w:rPr>
          <w:rFonts w:cs="Arial"/>
          <w:noProof/>
          <w:lang w:eastAsia="en-NZ"/>
        </w:rPr>
        <w:br/>
        <w:t>University of Auckland</w:t>
      </w:r>
      <w:r w:rsidRPr="002737FF">
        <w:rPr>
          <w:rFonts w:cs="Arial"/>
          <w:noProof/>
          <w:lang w:eastAsia="en-NZ"/>
        </w:rPr>
        <w:br/>
        <w:t xml:space="preserve">Private Bag 92019, Victoria Street West </w:t>
      </w:r>
    </w:p>
    <w:p w14:paraId="78A38E22" w14:textId="77777777" w:rsidR="0098586C" w:rsidRPr="002737FF" w:rsidRDefault="0098586C" w:rsidP="008F37E5">
      <w:pPr>
        <w:pStyle w:val="Affiliations"/>
        <w:spacing w:after="0" w:line="264" w:lineRule="auto"/>
        <w:rPr>
          <w:rFonts w:cs="Arial"/>
          <w:noProof/>
          <w:lang w:eastAsia="en-NZ"/>
        </w:rPr>
      </w:pPr>
      <w:r w:rsidRPr="002737FF">
        <w:rPr>
          <w:rFonts w:cs="Arial"/>
          <w:noProof/>
          <w:lang w:eastAsia="en-NZ"/>
        </w:rPr>
        <w:t>Auckland 1142</w:t>
      </w:r>
      <w:r w:rsidRPr="002737FF">
        <w:rPr>
          <w:rFonts w:cs="Arial"/>
          <w:noProof/>
          <w:lang w:eastAsia="en-NZ"/>
        </w:rPr>
        <w:br/>
        <w:t>New Zealand</w:t>
      </w:r>
    </w:p>
    <w:p w14:paraId="3590AE41" w14:textId="77777777" w:rsidR="0098586C" w:rsidRPr="002737FF" w:rsidRDefault="0098586C" w:rsidP="008F37E5">
      <w:pPr>
        <w:pStyle w:val="Affiliations"/>
        <w:spacing w:line="264" w:lineRule="auto"/>
        <w:rPr>
          <w:rFonts w:cs="Arial"/>
        </w:rPr>
      </w:pPr>
      <w:r w:rsidRPr="002737FF">
        <w:rPr>
          <w:rFonts w:cs="Arial"/>
        </w:rPr>
        <w:t xml:space="preserve">Phone: + 64 9 923 4640 </w:t>
      </w:r>
    </w:p>
    <w:p w14:paraId="0A79CFDB" w14:textId="572F630B" w:rsidR="0098586C" w:rsidRPr="002737FF" w:rsidRDefault="0098586C" w:rsidP="008F37E5">
      <w:pPr>
        <w:pStyle w:val="Affiliations"/>
        <w:spacing w:line="264" w:lineRule="auto"/>
        <w:rPr>
          <w:rFonts w:cs="Arial"/>
        </w:rPr>
      </w:pPr>
      <w:r w:rsidRPr="002737FF">
        <w:rPr>
          <w:rFonts w:cs="Arial"/>
        </w:rPr>
        <w:t>Email: info@nzfvc.org.nz</w:t>
      </w:r>
      <w:r w:rsidRPr="002737FF">
        <w:rPr>
          <w:rFonts w:cs="Arial"/>
        </w:rPr>
        <w:br/>
        <w:t xml:space="preserve">Website: </w:t>
      </w:r>
      <w:r w:rsidR="004159D8">
        <w:rPr>
          <w:rFonts w:cs="Arial"/>
        </w:rPr>
        <w:t>http://</w:t>
      </w:r>
      <w:r w:rsidRPr="002737FF">
        <w:rPr>
          <w:rFonts w:cs="Arial"/>
        </w:rPr>
        <w:t>nzfvc.org.nz</w:t>
      </w:r>
    </w:p>
    <w:p w14:paraId="7E27A8AC" w14:textId="77777777" w:rsidR="0098586C" w:rsidRPr="002737FF" w:rsidRDefault="0098586C" w:rsidP="008F37E5">
      <w:pPr>
        <w:pStyle w:val="Affiliations"/>
        <w:spacing w:line="264" w:lineRule="auto"/>
        <w:rPr>
          <w:rFonts w:cs="Arial"/>
        </w:rPr>
      </w:pPr>
      <w:r w:rsidRPr="002737FF">
        <w:rPr>
          <w:rFonts w:eastAsia="MS Mincho" w:cs="Arial"/>
        </w:rPr>
        <w:t xml:space="preserve">ISSN: </w:t>
      </w:r>
      <w:r w:rsidRPr="002737FF">
        <w:rPr>
          <w:rFonts w:cs="Arial"/>
        </w:rPr>
        <w:t>2253-3222</w:t>
      </w:r>
      <w:r w:rsidRPr="002737FF">
        <w:rPr>
          <w:rFonts w:eastAsia="MS Mincho" w:cs="Arial"/>
        </w:rPr>
        <w:t xml:space="preserve"> (online)</w:t>
      </w:r>
    </w:p>
    <w:p w14:paraId="527EBD74" w14:textId="77777777" w:rsidR="0098586C" w:rsidRPr="002737FF" w:rsidRDefault="0098586C" w:rsidP="008F37E5">
      <w:pPr>
        <w:spacing w:line="264" w:lineRule="auto"/>
        <w:rPr>
          <w:rFonts w:cs="Arial"/>
          <w:b/>
          <w:sz w:val="28"/>
        </w:rPr>
      </w:pPr>
      <w:r w:rsidRPr="002737FF">
        <w:rPr>
          <w:rFonts w:cs="Arial"/>
          <w:b/>
          <w:sz w:val="28"/>
        </w:rPr>
        <w:t xml:space="preserve">Recommended citation </w:t>
      </w:r>
    </w:p>
    <w:p w14:paraId="6336E56D" w14:textId="7AF07808" w:rsidR="0098586C" w:rsidRPr="002737FF" w:rsidRDefault="004159D8" w:rsidP="001D43D5">
      <w:pPr>
        <w:rPr>
          <w:rFonts w:cs="Arial"/>
        </w:rPr>
      </w:pPr>
      <w:r>
        <w:rPr>
          <w:rFonts w:eastAsia="MS Mincho" w:cs="Arial"/>
          <w:sz w:val="20"/>
          <w:szCs w:val="20"/>
          <w:lang w:val="en-AU"/>
        </w:rPr>
        <w:t>Carne</w:t>
      </w:r>
      <w:r w:rsidR="003D2EC2" w:rsidRPr="002737FF">
        <w:rPr>
          <w:rFonts w:eastAsia="MS Mincho" w:cs="Arial"/>
          <w:sz w:val="20"/>
          <w:szCs w:val="20"/>
          <w:lang w:val="en-AU"/>
        </w:rPr>
        <w:t xml:space="preserve">, </w:t>
      </w:r>
      <w:r>
        <w:rPr>
          <w:rFonts w:eastAsia="MS Mincho" w:cs="Arial"/>
          <w:sz w:val="20"/>
          <w:szCs w:val="20"/>
          <w:lang w:val="en-AU"/>
        </w:rPr>
        <w:t>S</w:t>
      </w:r>
      <w:r w:rsidR="003D2EC2" w:rsidRPr="002737FF">
        <w:rPr>
          <w:rFonts w:eastAsia="MS Mincho" w:cs="Arial"/>
          <w:sz w:val="20"/>
          <w:szCs w:val="20"/>
          <w:lang w:val="en-AU"/>
        </w:rPr>
        <w:t>.</w:t>
      </w:r>
      <w:r>
        <w:rPr>
          <w:rFonts w:eastAsia="MS Mincho" w:cs="Arial"/>
          <w:sz w:val="20"/>
          <w:szCs w:val="20"/>
          <w:lang w:val="en-AU"/>
        </w:rPr>
        <w:t>, Rees, D., Paton, N., &amp; Fanslow, J.</w:t>
      </w:r>
      <w:r w:rsidR="0098586C" w:rsidRPr="002737FF">
        <w:rPr>
          <w:rFonts w:eastAsia="MS Mincho" w:cs="Arial"/>
          <w:sz w:val="20"/>
          <w:szCs w:val="20"/>
        </w:rPr>
        <w:t xml:space="preserve"> (201</w:t>
      </w:r>
      <w:r>
        <w:rPr>
          <w:rFonts w:eastAsia="MS Mincho" w:cs="Arial"/>
          <w:sz w:val="20"/>
          <w:szCs w:val="20"/>
        </w:rPr>
        <w:t>9</w:t>
      </w:r>
      <w:r w:rsidR="0098586C" w:rsidRPr="002737FF">
        <w:rPr>
          <w:rFonts w:eastAsia="MS Mincho" w:cs="Arial"/>
          <w:sz w:val="20"/>
          <w:szCs w:val="20"/>
        </w:rPr>
        <w:t>).</w:t>
      </w:r>
      <w:r w:rsidR="006464F7" w:rsidRPr="002737FF">
        <w:rPr>
          <w:rFonts w:eastAsia="Calibri" w:cs="Arial"/>
          <w:color w:val="000000"/>
          <w:sz w:val="20"/>
          <w:szCs w:val="20"/>
        </w:rPr>
        <w:t xml:space="preserve"> </w:t>
      </w:r>
      <w:r w:rsidRPr="004159D8">
        <w:rPr>
          <w:rFonts w:eastAsia="Calibri" w:cs="Arial"/>
          <w:i/>
          <w:color w:val="000000"/>
          <w:sz w:val="20"/>
          <w:szCs w:val="20"/>
          <w:lang w:val="en-AU"/>
        </w:rPr>
        <w:t>Using Systems Thinking to Address Intimate Partner Violence and Child Abuse in New Zealand</w:t>
      </w:r>
      <w:r w:rsidR="00117CE3">
        <w:rPr>
          <w:rFonts w:eastAsia="Calibri" w:cs="Arial"/>
          <w:i/>
          <w:color w:val="000000"/>
          <w:sz w:val="20"/>
          <w:szCs w:val="20"/>
          <w:lang w:val="en-AU"/>
        </w:rPr>
        <w:t>.</w:t>
      </w:r>
      <w:r w:rsidR="00985A31" w:rsidRPr="002737FF">
        <w:rPr>
          <w:rFonts w:cs="Arial"/>
          <w:i/>
          <w:sz w:val="20"/>
          <w:szCs w:val="20"/>
        </w:rPr>
        <w:t xml:space="preserve"> </w:t>
      </w:r>
      <w:r w:rsidR="0098586C" w:rsidRPr="002737FF">
        <w:rPr>
          <w:rFonts w:cs="Arial"/>
          <w:sz w:val="20"/>
          <w:szCs w:val="20"/>
        </w:rPr>
        <w:t>Auckland</w:t>
      </w:r>
      <w:r w:rsidR="00985A31" w:rsidRPr="002737FF">
        <w:rPr>
          <w:rFonts w:cs="Arial"/>
          <w:sz w:val="20"/>
          <w:szCs w:val="20"/>
        </w:rPr>
        <w:t>, New Zealand</w:t>
      </w:r>
      <w:r w:rsidR="0098586C" w:rsidRPr="002737FF">
        <w:rPr>
          <w:rFonts w:cs="Arial"/>
          <w:sz w:val="20"/>
          <w:szCs w:val="20"/>
        </w:rPr>
        <w:t>: New Zealand Family Violence Clearinghouse, University of Auckland.</w:t>
      </w:r>
    </w:p>
    <w:p w14:paraId="4C0C8214" w14:textId="77777777" w:rsidR="0098586C" w:rsidRPr="002737FF" w:rsidRDefault="0098586C" w:rsidP="008F37E5">
      <w:pPr>
        <w:spacing w:line="264" w:lineRule="auto"/>
        <w:rPr>
          <w:rFonts w:cs="Arial"/>
          <w:b/>
          <w:sz w:val="28"/>
        </w:rPr>
      </w:pPr>
      <w:r w:rsidRPr="002737FF">
        <w:rPr>
          <w:rFonts w:cs="Arial"/>
          <w:b/>
          <w:sz w:val="28"/>
        </w:rPr>
        <w:t>Acknowledgements</w:t>
      </w:r>
    </w:p>
    <w:p w14:paraId="6F3B210F" w14:textId="1AA87E04" w:rsidR="00A34A13" w:rsidRDefault="006464F7" w:rsidP="00A34A13">
      <w:pPr>
        <w:pStyle w:val="Affiliations"/>
        <w:rPr>
          <w:rFonts w:cs="Arial"/>
          <w:color w:val="000000"/>
          <w:szCs w:val="22"/>
        </w:rPr>
      </w:pPr>
      <w:r w:rsidRPr="002737FF">
        <w:rPr>
          <w:rFonts w:cs="Arial"/>
          <w:color w:val="000000"/>
          <w:szCs w:val="22"/>
        </w:rPr>
        <w:t>T</w:t>
      </w:r>
      <w:r w:rsidR="008E3012" w:rsidRPr="002737FF">
        <w:rPr>
          <w:rFonts w:cs="Arial"/>
          <w:color w:val="000000"/>
          <w:szCs w:val="22"/>
        </w:rPr>
        <w:t>hank you</w:t>
      </w:r>
      <w:r w:rsidRPr="002737FF">
        <w:rPr>
          <w:rFonts w:cs="Arial"/>
          <w:color w:val="000000"/>
          <w:szCs w:val="22"/>
        </w:rPr>
        <w:t xml:space="preserve"> to </w:t>
      </w:r>
      <w:r w:rsidR="004159D8">
        <w:rPr>
          <w:rFonts w:cs="Arial"/>
          <w:color w:val="000000"/>
          <w:szCs w:val="22"/>
        </w:rPr>
        <w:t>Dr Louise Caffrey, Trinity College Dublin; Ruth Herbert and Deborah Mackenzie, Backbone Collective; and Miriam Sessa</w:t>
      </w:r>
      <w:r w:rsidR="00425705">
        <w:rPr>
          <w:rFonts w:cs="Arial"/>
          <w:color w:val="000000"/>
          <w:szCs w:val="22"/>
        </w:rPr>
        <w:t>, independent advocate</w:t>
      </w:r>
      <w:r w:rsidR="004159D8">
        <w:rPr>
          <w:rFonts w:cs="Arial"/>
          <w:color w:val="000000"/>
          <w:szCs w:val="22"/>
        </w:rPr>
        <w:t xml:space="preserve"> </w:t>
      </w:r>
      <w:r w:rsidRPr="002737FF">
        <w:rPr>
          <w:rFonts w:cs="Arial"/>
          <w:color w:val="000000"/>
          <w:szCs w:val="22"/>
        </w:rPr>
        <w:t>for their feedback on earlier versions of this paper.</w:t>
      </w:r>
      <w:bookmarkStart w:id="3" w:name="_Toc431303457"/>
      <w:bookmarkStart w:id="4" w:name="_Toc403060526"/>
      <w:bookmarkStart w:id="5" w:name="_Toc403133449"/>
      <w:bookmarkStart w:id="6" w:name="_Toc403410386"/>
      <w:bookmarkStart w:id="7" w:name="_Toc466370940"/>
      <w:bookmarkEnd w:id="3"/>
      <w:bookmarkEnd w:id="4"/>
      <w:bookmarkEnd w:id="5"/>
      <w:bookmarkEnd w:id="6"/>
      <w:bookmarkEnd w:id="7"/>
    </w:p>
    <w:p w14:paraId="4A7025CC" w14:textId="0720D3A4" w:rsidR="00A34A13" w:rsidRPr="00875106" w:rsidRDefault="006A280F" w:rsidP="00875106">
      <w:pPr>
        <w:pStyle w:val="Heading1"/>
      </w:pPr>
      <w:r>
        <w:rPr>
          <w:color w:val="1F3864" w:themeColor="accent5" w:themeShade="80"/>
        </w:rPr>
        <w:br w:type="page"/>
      </w:r>
      <w:bookmarkStart w:id="8" w:name="_Toc533015877"/>
      <w:r w:rsidR="00A34A13" w:rsidRPr="00875106">
        <w:lastRenderedPageBreak/>
        <w:t>Introduction</w:t>
      </w:r>
      <w:bookmarkEnd w:id="8"/>
    </w:p>
    <w:p w14:paraId="183B0FFC" w14:textId="27A7194B" w:rsidR="006D1404" w:rsidRDefault="006D1404" w:rsidP="000F0807">
      <w:r w:rsidRPr="0014715B">
        <w:t xml:space="preserve">This paper makes the case that </w:t>
      </w:r>
      <w:r>
        <w:t xml:space="preserve">using </w:t>
      </w:r>
      <w:r w:rsidRPr="0014715B">
        <w:t xml:space="preserve">systems </w:t>
      </w:r>
      <w:r>
        <w:t xml:space="preserve">thinking (ST) is essential if we are </w:t>
      </w:r>
      <w:r w:rsidRPr="0014715B">
        <w:t>to</w:t>
      </w:r>
      <w:r w:rsidR="007171BD">
        <w:t xml:space="preserve"> make</w:t>
      </w:r>
      <w:r w:rsidRPr="0014715B">
        <w:t xml:space="preserve"> significant progress in reducing </w:t>
      </w:r>
      <w:r w:rsidRPr="0014715B">
        <w:rPr>
          <w:rFonts w:eastAsiaTheme="minorEastAsia"/>
          <w:lang w:eastAsia="en-NZ"/>
        </w:rPr>
        <w:t xml:space="preserve">intimate partner violence (IPV) and child abuse and neglect (CAN) </w:t>
      </w:r>
      <w:r w:rsidRPr="0014715B">
        <w:t>in Aotearoa New Zealand.</w:t>
      </w:r>
      <w:r w:rsidR="000F0807">
        <w:t xml:space="preserve"> </w:t>
      </w:r>
      <w:r>
        <w:t xml:space="preserve">The </w:t>
      </w:r>
      <w:r w:rsidRPr="0014715B">
        <w:t xml:space="preserve">paper </w:t>
      </w:r>
      <w:r>
        <w:t xml:space="preserve">outlines some key concepts and tools of ST and how these can contribute to </w:t>
      </w:r>
      <w:r w:rsidRPr="0014715B">
        <w:t xml:space="preserve">the design, development and implementation of </w:t>
      </w:r>
      <w:r>
        <w:t xml:space="preserve">effective </w:t>
      </w:r>
      <w:r w:rsidRPr="0014715B">
        <w:t xml:space="preserve">approaches to </w:t>
      </w:r>
      <w:r>
        <w:t>prevent and respond to IPV and CAN. Ultimately, it argues that a</w:t>
      </w:r>
      <w:r w:rsidR="003E2F48">
        <w:t>n</w:t>
      </w:r>
      <w:r>
        <w:t xml:space="preserve"> ST approach is essential as previous efforts have failed to achieve the scale and lasting change </w:t>
      </w:r>
      <w:r w:rsidR="003E2F48">
        <w:t>required</w:t>
      </w:r>
      <w:r>
        <w:t xml:space="preserve">. </w:t>
      </w:r>
      <w:r w:rsidR="00031749" w:rsidRPr="005D5EB2">
        <w:rPr>
          <w:rFonts w:eastAsiaTheme="minorEastAsia"/>
          <w:lang w:eastAsia="en-NZ"/>
        </w:rPr>
        <w:t xml:space="preserve">The Family Violence Death Review Committee </w:t>
      </w:r>
      <w:r w:rsidR="004B6815">
        <w:rPr>
          <w:rFonts w:eastAsiaTheme="minorEastAsia"/>
          <w:lang w:eastAsia="en-NZ"/>
        </w:rPr>
        <w:t>has emphasised</w:t>
      </w:r>
      <w:r w:rsidR="00031749">
        <w:rPr>
          <w:rFonts w:eastAsiaTheme="minorEastAsia"/>
          <w:lang w:eastAsia="en-NZ"/>
        </w:rPr>
        <w:t xml:space="preserve"> </w:t>
      </w:r>
      <w:r w:rsidR="00031749" w:rsidRPr="005D5EB2">
        <w:rPr>
          <w:rFonts w:eastAsiaTheme="minorEastAsia"/>
          <w:lang w:eastAsia="en-NZ"/>
        </w:rPr>
        <w:t xml:space="preserve">that </w:t>
      </w:r>
      <w:r w:rsidR="00031749">
        <w:rPr>
          <w:rFonts w:eastAsiaTheme="minorEastAsia"/>
          <w:lang w:eastAsia="en-NZ"/>
        </w:rPr>
        <w:t>“</w:t>
      </w:r>
      <w:r w:rsidR="00031749" w:rsidRPr="005D5EB2">
        <w:rPr>
          <w:rFonts w:eastAsiaTheme="minorEastAsia"/>
          <w:lang w:eastAsia="en-NZ"/>
        </w:rPr>
        <w:t>transformational change</w:t>
      </w:r>
      <w:r w:rsidR="00031749">
        <w:rPr>
          <w:rFonts w:eastAsiaTheme="minorEastAsia"/>
          <w:lang w:eastAsia="en-NZ"/>
        </w:rPr>
        <w:t>”</w:t>
      </w:r>
      <w:r w:rsidR="00031749" w:rsidRPr="005D5EB2">
        <w:rPr>
          <w:rFonts w:eastAsiaTheme="minorEastAsia"/>
          <w:lang w:eastAsia="en-NZ"/>
        </w:rPr>
        <w:t xml:space="preserve"> is </w:t>
      </w:r>
      <w:r w:rsidR="00031749">
        <w:rPr>
          <w:rFonts w:eastAsiaTheme="minorEastAsia"/>
          <w:lang w:eastAsia="en-NZ"/>
        </w:rPr>
        <w:t>required</w:t>
      </w:r>
      <w:r w:rsidR="004B6815">
        <w:rPr>
          <w:rFonts w:eastAsiaTheme="minorEastAsia"/>
          <w:lang w:eastAsia="en-NZ"/>
        </w:rPr>
        <w:t>.</w:t>
      </w:r>
      <w:hyperlink w:anchor="_ENREF_1" w:tooltip="Family Violence Death Review Committee, 2017 #15" w:history="1">
        <w:r w:rsidR="006E1CDD" w:rsidRPr="005D5EB2">
          <w:rPr>
            <w:rFonts w:eastAsiaTheme="minorEastAsia"/>
            <w:lang w:eastAsia="en-NZ"/>
          </w:rPr>
          <w:fldChar w:fldCharType="begin"/>
        </w:r>
        <w:r w:rsidR="006E1CDD">
          <w:rPr>
            <w:rFonts w:eastAsiaTheme="minorEastAsia"/>
            <w:lang w:eastAsia="en-NZ"/>
          </w:rPr>
          <w:instrText xml:space="preserve"> ADDIN EN.CITE &lt;EndNote&gt;&lt;Cite ExcludeAuth="1"&gt;&lt;Author&gt;Family Violence Death Review Committee&lt;/Author&gt;&lt;Year&gt;2017&lt;/Year&gt;&lt;RecNum&gt;15&lt;/RecNum&gt;&lt;DisplayText&gt;&lt;style face="superscript"&gt;1&lt;/style&gt;&lt;/DisplayText&gt;&lt;record&gt;&lt;rec-number&gt;15&lt;/rec-number&gt;&lt;foreign-keys&gt;&lt;key app="EN" db-id="2ttzewdwvpatzae9esb5efwwadx9wtffa0vx" timestamp="1527046038"&gt;15&lt;/key&gt;&lt;/foreign-keys&gt;&lt;ref-type name="Report"&gt;27&lt;/ref-type&gt;&lt;contributors&gt;&lt;authors&gt;&lt;author&gt;Family Violence Death Review Committee,&lt;/author&gt;&lt;/authors&gt;&lt;/contributors&gt;&lt;titles&gt;&lt;title&gt;Fifth Report: January 2009 to December 2015&lt;/title&gt;&lt;/titles&gt;&lt;dates&gt;&lt;year&gt;2017&lt;/year&gt;&lt;/dates&gt;&lt;pub-location&gt;Wellington&lt;/pub-location&gt;&lt;publisher&gt;Family Violence Death Review Committee&lt;/publisher&gt;&lt;urls&gt;&lt;/urls&gt;&lt;/record&gt;&lt;/Cite&gt;&lt;/EndNote&gt;</w:instrText>
        </w:r>
        <w:r w:rsidR="006E1CDD" w:rsidRPr="005D5EB2">
          <w:rPr>
            <w:rFonts w:eastAsiaTheme="minorEastAsia"/>
            <w:lang w:eastAsia="en-NZ"/>
          </w:rPr>
          <w:fldChar w:fldCharType="separate"/>
        </w:r>
        <w:r w:rsidR="006E1CDD" w:rsidRPr="00031749">
          <w:rPr>
            <w:rFonts w:eastAsiaTheme="minorEastAsia"/>
            <w:noProof/>
            <w:vertAlign w:val="superscript"/>
            <w:lang w:eastAsia="en-NZ"/>
          </w:rPr>
          <w:t>1</w:t>
        </w:r>
        <w:r w:rsidR="006E1CDD" w:rsidRPr="005D5EB2">
          <w:rPr>
            <w:rFonts w:eastAsiaTheme="minorEastAsia"/>
            <w:lang w:eastAsia="en-NZ"/>
          </w:rPr>
          <w:fldChar w:fldCharType="end"/>
        </w:r>
      </w:hyperlink>
    </w:p>
    <w:p w14:paraId="2CE0FC4E" w14:textId="2F50A46A" w:rsidR="006D1404" w:rsidRPr="00963868" w:rsidRDefault="006D1404" w:rsidP="003744A3">
      <w:pPr>
        <w:spacing w:after="120"/>
        <w:rPr>
          <w:rFonts w:eastAsiaTheme="minorEastAsia"/>
          <w:lang w:eastAsia="en-NZ"/>
        </w:rPr>
      </w:pPr>
      <w:r>
        <w:rPr>
          <w:rFonts w:eastAsiaTheme="minorEastAsia"/>
          <w:lang w:eastAsia="en-NZ"/>
        </w:rPr>
        <w:t xml:space="preserve">The </w:t>
      </w:r>
      <w:r w:rsidRPr="00B75C93">
        <w:rPr>
          <w:rFonts w:eastAsiaTheme="minorEastAsia"/>
          <w:lang w:eastAsia="en-NZ"/>
        </w:rPr>
        <w:t>paper is based on a review of New Zealand and international literature</w:t>
      </w:r>
      <w:r>
        <w:rPr>
          <w:rFonts w:eastAsiaTheme="minorEastAsia"/>
          <w:lang w:eastAsia="en-NZ"/>
        </w:rPr>
        <w:t>.</w:t>
      </w:r>
      <w:r w:rsidRPr="00B75C93">
        <w:rPr>
          <w:rFonts w:eastAsiaTheme="minorEastAsia"/>
          <w:lang w:eastAsia="en-NZ"/>
        </w:rPr>
        <w:t xml:space="preserve"> </w:t>
      </w:r>
      <w:r>
        <w:rPr>
          <w:rFonts w:eastAsiaTheme="minorEastAsia"/>
          <w:lang w:eastAsia="en-NZ"/>
        </w:rPr>
        <w:t xml:space="preserve">As literature on the application of systems thinking to IPV and CAN is limited, we have also drawn on literature applying systems thinking to other social and environmental issues. </w:t>
      </w:r>
      <w:r w:rsidRPr="007A6F10">
        <w:rPr>
          <w:rFonts w:eastAsiaTheme="minorEastAsia"/>
          <w:lang w:eastAsia="en-NZ"/>
        </w:rPr>
        <w:t xml:space="preserve">Findings from the literature were supplemented by conversations with </w:t>
      </w:r>
      <w:r w:rsidR="003E2F48">
        <w:rPr>
          <w:rFonts w:eastAsiaTheme="minorEastAsia"/>
          <w:lang w:eastAsia="en-NZ"/>
        </w:rPr>
        <w:t xml:space="preserve">some </w:t>
      </w:r>
      <w:r>
        <w:rPr>
          <w:rFonts w:eastAsiaTheme="minorEastAsia"/>
          <w:lang w:eastAsia="en-NZ"/>
        </w:rPr>
        <w:t xml:space="preserve">key people </w:t>
      </w:r>
      <w:r w:rsidRPr="007A6F10">
        <w:rPr>
          <w:rFonts w:eastAsiaTheme="minorEastAsia"/>
          <w:lang w:eastAsia="en-NZ"/>
        </w:rPr>
        <w:t xml:space="preserve">working on IPV and CAN </w:t>
      </w:r>
      <w:r>
        <w:rPr>
          <w:rFonts w:eastAsiaTheme="minorEastAsia"/>
          <w:lang w:eastAsia="en-NZ"/>
        </w:rPr>
        <w:t xml:space="preserve">in New Zealand </w:t>
      </w:r>
      <w:r w:rsidRPr="007A6F10">
        <w:rPr>
          <w:rFonts w:eastAsiaTheme="minorEastAsia"/>
          <w:lang w:eastAsia="en-NZ"/>
        </w:rPr>
        <w:t xml:space="preserve">to help relate the themes from the literature to the policy and </w:t>
      </w:r>
      <w:r>
        <w:rPr>
          <w:rFonts w:eastAsiaTheme="minorEastAsia"/>
          <w:lang w:eastAsia="en-NZ"/>
        </w:rPr>
        <w:t>practice context</w:t>
      </w:r>
      <w:r w:rsidRPr="007A6F10">
        <w:rPr>
          <w:rFonts w:eastAsiaTheme="minorEastAsia"/>
          <w:lang w:eastAsia="en-NZ"/>
        </w:rPr>
        <w:t>.</w:t>
      </w:r>
    </w:p>
    <w:p w14:paraId="4E3C1A4C" w14:textId="77777777" w:rsidR="006D1404" w:rsidRPr="007D5B6D" w:rsidRDefault="006D1404" w:rsidP="00875106">
      <w:pPr>
        <w:pStyle w:val="Heading1"/>
      </w:pPr>
      <w:bookmarkStart w:id="9" w:name="_Toc531298640"/>
      <w:bookmarkStart w:id="10" w:name="_Toc533015878"/>
      <w:r w:rsidRPr="007D5B6D">
        <w:t>What is systems thinking?</w:t>
      </w:r>
      <w:bookmarkEnd w:id="9"/>
      <w:bookmarkEnd w:id="10"/>
    </w:p>
    <w:p w14:paraId="72C9A6E7" w14:textId="77777777" w:rsidR="006D1404" w:rsidRPr="009A604F" w:rsidRDefault="006D1404" w:rsidP="004F72A5">
      <w:pPr>
        <w:pStyle w:val="Heading2"/>
      </w:pPr>
      <w:bookmarkStart w:id="11" w:name="_Toc531298641"/>
      <w:bookmarkStart w:id="12" w:name="_Toc533015879"/>
      <w:r w:rsidRPr="009A604F">
        <w:t>What do we mean by a system?</w:t>
      </w:r>
      <w:bookmarkEnd w:id="11"/>
      <w:bookmarkEnd w:id="12"/>
    </w:p>
    <w:p w14:paraId="3D14EF31" w14:textId="719E3D08" w:rsidR="006D1404" w:rsidRPr="006A1709" w:rsidRDefault="006D1404" w:rsidP="003744A3">
      <w:r>
        <w:rPr>
          <w:rFonts w:eastAsiaTheme="minorEastAsia"/>
          <w:lang w:eastAsia="en-NZ"/>
        </w:rPr>
        <w:t xml:space="preserve">Leading systems thinker Donella Meadows defines a system as </w:t>
      </w:r>
      <w:r w:rsidRPr="005934AB">
        <w:rPr>
          <w:rFonts w:eastAsiaTheme="minorEastAsia"/>
          <w:lang w:eastAsia="en-NZ"/>
        </w:rPr>
        <w:t xml:space="preserve">a </w:t>
      </w:r>
      <w:r>
        <w:rPr>
          <w:rFonts w:eastAsiaTheme="minorEastAsia"/>
          <w:lang w:eastAsia="en-NZ"/>
        </w:rPr>
        <w:t>“</w:t>
      </w:r>
      <w:r w:rsidR="00FB065A">
        <w:rPr>
          <w:rFonts w:eastAsiaTheme="minorEastAsia"/>
          <w:lang w:eastAsia="en-NZ"/>
        </w:rPr>
        <w:t xml:space="preserve">set of things – </w:t>
      </w:r>
      <w:r w:rsidRPr="005934AB">
        <w:rPr>
          <w:rFonts w:eastAsiaTheme="minorEastAsia"/>
          <w:lang w:eastAsia="en-NZ"/>
        </w:rPr>
        <w:t>people, cells, molecules, or whatever</w:t>
      </w:r>
      <w:r w:rsidR="00FB065A">
        <w:rPr>
          <w:rFonts w:eastAsiaTheme="minorEastAsia"/>
          <w:lang w:eastAsia="en-NZ"/>
        </w:rPr>
        <w:t xml:space="preserve"> – </w:t>
      </w:r>
      <w:r w:rsidRPr="005934AB">
        <w:rPr>
          <w:rFonts w:eastAsiaTheme="minorEastAsia"/>
          <w:lang w:eastAsia="en-NZ"/>
        </w:rPr>
        <w:t>interconnected in such a way that they produce their ow</w:t>
      </w:r>
      <w:r w:rsidR="00FB065A">
        <w:rPr>
          <w:rFonts w:eastAsiaTheme="minorEastAsia"/>
          <w:lang w:eastAsia="en-NZ"/>
        </w:rPr>
        <w:t>n pattern of behavior over time</w:t>
      </w:r>
      <w:r w:rsidR="003E2F48">
        <w:rPr>
          <w:rFonts w:eastAsiaTheme="minorEastAsia"/>
          <w:lang w:eastAsia="en-NZ"/>
        </w:rPr>
        <w:t>.</w:t>
      </w:r>
      <w:r w:rsidRPr="005934AB">
        <w:rPr>
          <w:rFonts w:eastAsiaTheme="minorEastAsia"/>
          <w:lang w:eastAsia="en-NZ"/>
        </w:rPr>
        <w:t>”</w:t>
      </w:r>
      <w:r w:rsidR="00FB065A">
        <w:rPr>
          <w:rFonts w:eastAsiaTheme="minorEastAsia"/>
          <w:lang w:eastAsia="en-NZ"/>
        </w:rPr>
        <w:t xml:space="preserve"> (p.2)</w:t>
      </w:r>
      <w:hyperlink w:anchor="_ENREF_2" w:tooltip="Meadows, 2008 #101" w:history="1">
        <w:r w:rsidR="006E1CDD">
          <w:rPr>
            <w:rFonts w:eastAsiaTheme="minorEastAsia"/>
            <w:lang w:eastAsia="en-NZ"/>
          </w:rPr>
          <w:fldChar w:fldCharType="begin"/>
        </w:r>
        <w:r w:rsidR="006E1CDD">
          <w:rPr>
            <w:rFonts w:eastAsiaTheme="minorEastAsia"/>
            <w:lang w:eastAsia="en-NZ"/>
          </w:rPr>
          <w:instrText xml:space="preserve"> ADDIN EN.CITE &lt;EndNote&gt;&lt;Cite&gt;&lt;Author&gt;Meadows&lt;/Author&gt;&lt;Year&gt;2008&lt;/Year&gt;&lt;RecNum&gt;101&lt;/RecNum&gt;&lt;DisplayText&gt;&lt;style face="superscript"&gt;2&lt;/style&gt;&lt;/DisplayText&gt;&lt;record&gt;&lt;rec-number&gt;101&lt;/rec-number&gt;&lt;foreign-keys&gt;&lt;key app="EN" db-id="2ttzewdwvpatzae9esb5efwwadx9wtffa0vx" timestamp="1534984851"&gt;101&lt;/key&gt;&lt;/foreign-keys&gt;&lt;ref-type name="Book"&gt;6&lt;/ref-type&gt;&lt;contributors&gt;&lt;authors&gt;&lt;author&gt;Meadows, D.&lt;/author&gt;&lt;/authors&gt;&lt;/contributors&gt;&lt;titles&gt;&lt;title&gt;Thinking in Systems: A Primer&lt;/title&gt;&lt;/titles&gt;&lt;dates&gt;&lt;year&gt;2008&lt;/year&gt;&lt;/dates&gt;&lt;pub-location&gt;Vermont&lt;/pub-location&gt;&lt;publisher&gt;Chelsea Green Publishing&lt;/publisher&gt;&lt;urls&gt;&lt;/urls&gt;&lt;/record&gt;&lt;/Cite&gt;&lt;/EndNote&gt;</w:instrText>
        </w:r>
        <w:r w:rsidR="006E1CDD">
          <w:rPr>
            <w:rFonts w:eastAsiaTheme="minorEastAsia"/>
            <w:lang w:eastAsia="en-NZ"/>
          </w:rPr>
          <w:fldChar w:fldCharType="separate"/>
        </w:r>
        <w:r w:rsidR="006E1CDD" w:rsidRPr="00031749">
          <w:rPr>
            <w:rFonts w:eastAsiaTheme="minorEastAsia"/>
            <w:noProof/>
            <w:vertAlign w:val="superscript"/>
            <w:lang w:eastAsia="en-NZ"/>
          </w:rPr>
          <w:t>2</w:t>
        </w:r>
        <w:r w:rsidR="006E1CDD">
          <w:rPr>
            <w:rFonts w:eastAsiaTheme="minorEastAsia"/>
            <w:lang w:eastAsia="en-NZ"/>
          </w:rPr>
          <w:fldChar w:fldCharType="end"/>
        </w:r>
      </w:hyperlink>
      <w:r w:rsidR="00FB065A">
        <w:rPr>
          <w:rFonts w:eastAsiaTheme="minorEastAsia"/>
          <w:lang w:eastAsia="en-NZ"/>
        </w:rPr>
        <w:t xml:space="preserve"> </w:t>
      </w:r>
      <w:r>
        <w:rPr>
          <w:rFonts w:eastAsiaTheme="minorEastAsia"/>
          <w:lang w:eastAsia="en-NZ"/>
        </w:rPr>
        <w:t xml:space="preserve">A </w:t>
      </w:r>
      <w:r w:rsidRPr="00141DC3">
        <w:rPr>
          <w:rFonts w:eastAsiaTheme="minorEastAsia"/>
          <w:lang w:eastAsia="en-NZ"/>
        </w:rPr>
        <w:t>system consist</w:t>
      </w:r>
      <w:r>
        <w:rPr>
          <w:rFonts w:eastAsiaTheme="minorEastAsia"/>
          <w:lang w:eastAsia="en-NZ"/>
        </w:rPr>
        <w:t>s</w:t>
      </w:r>
      <w:r w:rsidRPr="00141DC3">
        <w:rPr>
          <w:rFonts w:eastAsiaTheme="minorEastAsia"/>
          <w:lang w:eastAsia="en-NZ"/>
        </w:rPr>
        <w:t xml:space="preserve"> of elements, interconnectio</w:t>
      </w:r>
      <w:r>
        <w:rPr>
          <w:rFonts w:eastAsiaTheme="minorEastAsia"/>
          <w:lang w:eastAsia="en-NZ"/>
        </w:rPr>
        <w:t>ns, and a function or purpose. However, she emphasises that p</w:t>
      </w:r>
      <w:r w:rsidRPr="005934AB">
        <w:rPr>
          <w:rFonts w:eastAsiaTheme="minorEastAsia"/>
          <w:lang w:eastAsia="en-NZ"/>
        </w:rPr>
        <w:t xml:space="preserve">urposes are deduced from </w:t>
      </w:r>
      <w:r w:rsidRPr="0073393F">
        <w:rPr>
          <w:rFonts w:eastAsiaTheme="minorEastAsia"/>
          <w:i/>
          <w:lang w:eastAsia="en-NZ"/>
        </w:rPr>
        <w:t>behaviour</w:t>
      </w:r>
      <w:r w:rsidRPr="005934AB">
        <w:rPr>
          <w:rFonts w:eastAsiaTheme="minorEastAsia"/>
          <w:lang w:eastAsia="en-NZ"/>
        </w:rPr>
        <w:t xml:space="preserve">, </w:t>
      </w:r>
      <w:r>
        <w:rPr>
          <w:rFonts w:eastAsiaTheme="minorEastAsia"/>
          <w:lang w:eastAsia="en-NZ"/>
        </w:rPr>
        <w:t>rather than from rhetoric or stated goals.</w:t>
      </w:r>
      <w:r w:rsidRPr="005934AB">
        <w:rPr>
          <w:rFonts w:eastAsiaTheme="minorEastAsia"/>
          <w:lang w:eastAsia="en-NZ"/>
        </w:rPr>
        <w:t xml:space="preserve"> </w:t>
      </w:r>
      <w:r>
        <w:t xml:space="preserve">What a </w:t>
      </w:r>
      <w:r w:rsidRPr="006A1709">
        <w:t xml:space="preserve">system </w:t>
      </w:r>
      <w:r>
        <w:t xml:space="preserve">is achieving is </w:t>
      </w:r>
      <w:r w:rsidRPr="006A1709">
        <w:t xml:space="preserve">not something any one </w:t>
      </w:r>
      <w:r>
        <w:t xml:space="preserve">actor </w:t>
      </w:r>
      <w:r w:rsidRPr="006A1709">
        <w:t xml:space="preserve">can compel and may not be the </w:t>
      </w:r>
      <w:r>
        <w:t xml:space="preserve">purpose </w:t>
      </w:r>
      <w:r w:rsidRPr="006A1709">
        <w:t>we say we want (e.g. reducing IPV and CAN).</w:t>
      </w:r>
      <w:r>
        <w:t xml:space="preserve"> </w:t>
      </w:r>
      <w:r w:rsidRPr="00B73431">
        <w:rPr>
          <w:rFonts w:eastAsiaTheme="minorEastAsia" w:cstheme="minorHAnsi"/>
          <w:lang w:eastAsia="en-NZ"/>
        </w:rPr>
        <w:t>Stroh</w:t>
      </w:r>
      <w:hyperlink w:anchor="_ENREF_3" w:tooltip="Stroh, 2015 #46" w:history="1">
        <w:r w:rsidR="006E1CDD" w:rsidRPr="00B73431">
          <w:rPr>
            <w:rFonts w:eastAsiaTheme="minorEastAsia" w:cstheme="minorHAnsi"/>
            <w:lang w:eastAsia="en-NZ"/>
          </w:rPr>
          <w:fldChar w:fldCharType="begin"/>
        </w:r>
        <w:r w:rsidR="006E1CDD">
          <w:rPr>
            <w:rFonts w:eastAsiaTheme="minorEastAsia" w:cstheme="minorHAnsi"/>
            <w:lang w:eastAsia="en-NZ"/>
          </w:rPr>
          <w:instrText xml:space="preserve"> ADDIN EN.CITE &lt;EndNote&gt;&lt;Cite&gt;&lt;Author&gt;Stroh&lt;/Author&gt;&lt;Year&gt;2015&lt;/Year&gt;&lt;RecNum&gt;46&lt;/RecNum&gt;&lt;DisplayText&gt;&lt;style face="superscript"&gt;3&lt;/style&gt;&lt;/DisplayText&gt;&lt;record&gt;&lt;rec-number&gt;46&lt;/rec-number&gt;&lt;foreign-keys&gt;&lt;key app="EN" db-id="2ttzewdwvpatzae9esb5efwwadx9wtffa0vx" timestamp="1529455019"&gt;46&lt;/key&gt;&lt;/foreign-keys&gt;&lt;ref-type name="Book"&gt;6&lt;/ref-type&gt;&lt;contributors&gt;&lt;authors&gt;&lt;author&gt;Stroh, D.P.&lt;/author&gt;&lt;/authors&gt;&lt;/contributors&gt;&lt;titles&gt;&lt;title&gt;Systems Thinking For Social Change: A Practical Guide to Solving Complex Problems, Avoiding Unintended Consequences, and Achieving Lasting Results&lt;/title&gt;&lt;/titles&gt;&lt;dates&gt;&lt;year&gt;2015&lt;/year&gt;&lt;/dates&gt;&lt;pub-location&gt;White River Junction, Vermont&lt;/pub-location&gt;&lt;publisher&gt;Chelsea Green Publishing&lt;/publisher&gt;&lt;urls&gt;&lt;/urls&gt;&lt;/record&gt;&lt;/Cite&gt;&lt;/EndNote&gt;</w:instrText>
        </w:r>
        <w:r w:rsidR="006E1CDD" w:rsidRPr="00B73431">
          <w:rPr>
            <w:rFonts w:eastAsiaTheme="minorEastAsia" w:cstheme="minorHAnsi"/>
            <w:lang w:eastAsia="en-NZ"/>
          </w:rPr>
          <w:fldChar w:fldCharType="separate"/>
        </w:r>
        <w:r w:rsidR="006E1CDD" w:rsidRPr="00031749">
          <w:rPr>
            <w:rFonts w:eastAsiaTheme="minorEastAsia" w:cstheme="minorHAnsi"/>
            <w:noProof/>
            <w:vertAlign w:val="superscript"/>
            <w:lang w:eastAsia="en-NZ"/>
          </w:rPr>
          <w:t>3</w:t>
        </w:r>
        <w:r w:rsidR="006E1CDD" w:rsidRPr="00B73431">
          <w:rPr>
            <w:rFonts w:eastAsiaTheme="minorEastAsia" w:cstheme="minorHAnsi"/>
            <w:lang w:val="en-US" w:eastAsia="en-NZ"/>
          </w:rPr>
          <w:fldChar w:fldCharType="end"/>
        </w:r>
      </w:hyperlink>
      <w:r w:rsidRPr="00B73431">
        <w:rPr>
          <w:rFonts w:eastAsiaTheme="minorEastAsia" w:cstheme="minorHAnsi"/>
          <w:lang w:eastAsia="en-NZ"/>
        </w:rPr>
        <w:t xml:space="preserve"> notes that systems are perfectly designed</w:t>
      </w:r>
      <w:r>
        <w:rPr>
          <w:rFonts w:eastAsiaTheme="minorEastAsia" w:cstheme="minorHAnsi"/>
          <w:lang w:eastAsia="en-NZ"/>
        </w:rPr>
        <w:t>, consciously or not,</w:t>
      </w:r>
      <w:r w:rsidRPr="00B73431">
        <w:rPr>
          <w:rFonts w:eastAsiaTheme="minorEastAsia" w:cstheme="minorHAnsi"/>
          <w:lang w:eastAsia="en-NZ"/>
        </w:rPr>
        <w:t xml:space="preserve"> to </w:t>
      </w:r>
      <w:r>
        <w:rPr>
          <w:rFonts w:eastAsiaTheme="minorEastAsia" w:cstheme="minorHAnsi"/>
          <w:lang w:eastAsia="en-NZ"/>
        </w:rPr>
        <w:t xml:space="preserve">achieve what they currently do. </w:t>
      </w:r>
    </w:p>
    <w:p w14:paraId="4B277D1C" w14:textId="7EE31996" w:rsidR="009A604F" w:rsidRPr="00A62683" w:rsidRDefault="009A604F" w:rsidP="003744A3">
      <w:pPr>
        <w:spacing w:after="120"/>
        <w:rPr>
          <w:rFonts w:eastAsiaTheme="minorEastAsia" w:cstheme="minorHAnsi"/>
          <w:lang w:eastAsia="en-NZ"/>
        </w:rPr>
      </w:pPr>
      <w:r w:rsidRPr="00A62683">
        <w:rPr>
          <w:rFonts w:eastAsiaTheme="minorEastAsia"/>
          <w:lang w:eastAsia="en-NZ"/>
        </w:rPr>
        <w:t>Meadows also notes that fundamentally there are no separate syste</w:t>
      </w:r>
      <w:r w:rsidR="00FB065A">
        <w:rPr>
          <w:rFonts w:eastAsiaTheme="minorEastAsia"/>
          <w:lang w:eastAsia="en-NZ"/>
        </w:rPr>
        <w:t>ms as “the world is a continuum</w:t>
      </w:r>
      <w:r w:rsidRPr="00A62683">
        <w:rPr>
          <w:rFonts w:eastAsiaTheme="minorEastAsia"/>
          <w:lang w:eastAsia="en-NZ"/>
        </w:rPr>
        <w:t>” (</w:t>
      </w:r>
      <w:r w:rsidR="00FB065A">
        <w:rPr>
          <w:rFonts w:eastAsiaTheme="minorEastAsia"/>
          <w:lang w:eastAsia="en-NZ"/>
        </w:rPr>
        <w:t>p.97</w:t>
      </w:r>
      <w:r w:rsidRPr="00A62683">
        <w:rPr>
          <w:rFonts w:eastAsiaTheme="minorEastAsia"/>
          <w:lang w:eastAsia="en-NZ"/>
        </w:rPr>
        <w:t>)</w:t>
      </w:r>
      <w:r w:rsidR="00FB065A">
        <w:rPr>
          <w:rFonts w:eastAsiaTheme="minorEastAsia"/>
          <w:lang w:eastAsia="en-NZ"/>
        </w:rPr>
        <w:t>.</w:t>
      </w:r>
      <w:hyperlink w:anchor="_ENREF_2" w:tooltip="Meadows, 2008 #101" w:history="1">
        <w:r w:rsidR="006E1CDD">
          <w:rPr>
            <w:rFonts w:eastAsiaTheme="minorEastAsia"/>
            <w:lang w:eastAsia="en-NZ"/>
          </w:rPr>
          <w:fldChar w:fldCharType="begin"/>
        </w:r>
        <w:r w:rsidR="006E1CDD">
          <w:rPr>
            <w:rFonts w:eastAsiaTheme="minorEastAsia"/>
            <w:lang w:eastAsia="en-NZ"/>
          </w:rPr>
          <w:instrText xml:space="preserve"> ADDIN EN.CITE &lt;EndNote&gt;&lt;Cite&gt;&lt;Author&gt;Meadows&lt;/Author&gt;&lt;Year&gt;2008&lt;/Year&gt;&lt;RecNum&gt;101&lt;/RecNum&gt;&lt;DisplayText&gt;&lt;style face="superscript"&gt;2&lt;/style&gt;&lt;/DisplayText&gt;&lt;record&gt;&lt;rec-number&gt;101&lt;/rec-number&gt;&lt;foreign-keys&gt;&lt;key app="EN" db-id="2ttzewdwvpatzae9esb5efwwadx9wtffa0vx" timestamp="1534984851"&gt;101&lt;/key&gt;&lt;/foreign-keys&gt;&lt;ref-type name="Book"&gt;6&lt;/ref-type&gt;&lt;contributors&gt;&lt;authors&gt;&lt;author&gt;Meadows, D.&lt;/author&gt;&lt;/authors&gt;&lt;/contributors&gt;&lt;titles&gt;&lt;title&gt;Thinking in Systems: A Primer&lt;/title&gt;&lt;/titles&gt;&lt;dates&gt;&lt;year&gt;2008&lt;/year&gt;&lt;/dates&gt;&lt;pub-location&gt;Vermont&lt;/pub-location&gt;&lt;publisher&gt;Chelsea Green Publishing&lt;/publisher&gt;&lt;urls&gt;&lt;/urls&gt;&lt;/record&gt;&lt;/Cite&gt;&lt;/EndNote&gt;</w:instrText>
        </w:r>
        <w:r w:rsidR="006E1CDD">
          <w:rPr>
            <w:rFonts w:eastAsiaTheme="minorEastAsia"/>
            <w:lang w:eastAsia="en-NZ"/>
          </w:rPr>
          <w:fldChar w:fldCharType="separate"/>
        </w:r>
        <w:r w:rsidR="006E1CDD" w:rsidRPr="00031749">
          <w:rPr>
            <w:rFonts w:eastAsiaTheme="minorEastAsia"/>
            <w:noProof/>
            <w:vertAlign w:val="superscript"/>
            <w:lang w:eastAsia="en-NZ"/>
          </w:rPr>
          <w:t>2</w:t>
        </w:r>
        <w:r w:rsidR="006E1CDD">
          <w:rPr>
            <w:rFonts w:eastAsiaTheme="minorEastAsia"/>
            <w:lang w:eastAsia="en-NZ"/>
          </w:rPr>
          <w:fldChar w:fldCharType="end"/>
        </w:r>
      </w:hyperlink>
      <w:r w:rsidRPr="00A62683">
        <w:rPr>
          <w:rFonts w:eastAsiaTheme="minorEastAsia"/>
          <w:lang w:eastAsia="en-NZ"/>
        </w:rPr>
        <w:t xml:space="preserve"> Accordingly, where to draw a boundary around a system depends on the purpose of the discussion.</w:t>
      </w:r>
      <w:r w:rsidRPr="00A62683">
        <w:rPr>
          <w:rFonts w:eastAsiaTheme="minorEastAsia" w:cstheme="minorHAnsi"/>
          <w:lang w:eastAsia="en-NZ"/>
        </w:rPr>
        <w:t xml:space="preserve"> </w:t>
      </w:r>
      <w:r w:rsidRPr="00A62683">
        <w:rPr>
          <w:rFonts w:eastAsiaTheme="minorEastAsia"/>
          <w:lang w:eastAsia="en-NZ"/>
        </w:rPr>
        <w:t>The (fragmented)</w:t>
      </w:r>
      <w:r w:rsidRPr="00A62683">
        <w:rPr>
          <w:rFonts w:eastAsiaTheme="minorEastAsia"/>
          <w:lang w:eastAsia="en-NZ"/>
        </w:rPr>
        <w:fldChar w:fldCharType="begin"/>
      </w:r>
      <w:r w:rsidR="00031749">
        <w:rPr>
          <w:rFonts w:eastAsiaTheme="minorEastAsia"/>
          <w:lang w:eastAsia="en-NZ"/>
        </w:rPr>
        <w:instrText xml:space="preserve"> ADDIN EN.CITE &lt;EndNote&gt;&lt;Cite&gt;&lt;Author&gt;Herbert&lt;/Author&gt;&lt;Year&gt;2014&lt;/Year&gt;&lt;RecNum&gt;1&lt;/RecNum&gt;&lt;DisplayText&gt;&lt;style face="superscript"&gt;1,4&lt;/style&gt;&lt;/DisplayText&gt;&lt;record&gt;&lt;rec-number&gt;1&lt;/rec-number&gt;&lt;foreign-keys&gt;&lt;key app="EN" db-id="2ttzewdwvpatzae9esb5efwwadx9wtffa0vx" timestamp="1519857956"&gt;1&lt;/key&gt;&lt;/foreign-keys&gt;&lt;ref-type name="Generic"&gt;13&lt;/ref-type&gt;&lt;contributors&gt;&lt;authors&gt;&lt;author&gt;Herbert, R., Mackenzie, D.&lt;/author&gt;&lt;/authors&gt;&lt;/contributors&gt;&lt;titles&gt;&lt;title&gt;The way forward - an Integrated System for Intimate Partner Violence and Child Abuse and Neglect in New Zealand&lt;/title&gt;&lt;/titles&gt;&lt;dates&gt;&lt;year&gt;2014&lt;/year&gt;&lt;/dates&gt;&lt;pub-location&gt;Wellington&lt;/pub-location&gt;&lt;publisher&gt;The Impact Collective&lt;/publisher&gt;&lt;urls&gt;&lt;/urls&gt;&lt;/record&gt;&lt;/Cite&gt;&lt;Cite&gt;&lt;Author&gt;Family Violence Death Review Committee&lt;/Author&gt;&lt;Year&gt;2017&lt;/Year&gt;&lt;RecNum&gt;15&lt;/RecNum&gt;&lt;record&gt;&lt;rec-number&gt;15&lt;/rec-number&gt;&lt;foreign-keys&gt;&lt;key app="EN" db-id="2ttzewdwvpatzae9esb5efwwadx9wtffa0vx" timestamp="1527046038"&gt;15&lt;/key&gt;&lt;/foreign-keys&gt;&lt;ref-type name="Report"&gt;27&lt;/ref-type&gt;&lt;contributors&gt;&lt;authors&gt;&lt;author&gt;Family Violence Death Review Committee,&lt;/author&gt;&lt;/authors&gt;&lt;/contributors&gt;&lt;titles&gt;&lt;title&gt;Fifth Report: January 2009 to December 2015&lt;/title&gt;&lt;/titles&gt;&lt;dates&gt;&lt;year&gt;2017&lt;/year&gt;&lt;/dates&gt;&lt;pub-location&gt;Wellington&lt;/pub-location&gt;&lt;publisher&gt;Family Violence Death Review Committee&lt;/publisher&gt;&lt;urls&gt;&lt;/urls&gt;&lt;/record&gt;&lt;/Cite&gt;&lt;/EndNote&gt;</w:instrText>
      </w:r>
      <w:r w:rsidRPr="00A62683">
        <w:rPr>
          <w:rFonts w:eastAsiaTheme="minorEastAsia"/>
          <w:lang w:eastAsia="en-NZ"/>
        </w:rPr>
        <w:fldChar w:fldCharType="separate"/>
      </w:r>
      <w:hyperlink w:anchor="_ENREF_1" w:tooltip="Family Violence Death Review Committee, 2017 #15" w:history="1">
        <w:r w:rsidR="006E1CDD" w:rsidRPr="00031749">
          <w:rPr>
            <w:rFonts w:eastAsiaTheme="minorEastAsia"/>
            <w:noProof/>
            <w:vertAlign w:val="superscript"/>
            <w:lang w:eastAsia="en-NZ"/>
          </w:rPr>
          <w:t>1</w:t>
        </w:r>
      </w:hyperlink>
      <w:r w:rsidR="00031749" w:rsidRPr="00031749">
        <w:rPr>
          <w:rFonts w:eastAsiaTheme="minorEastAsia"/>
          <w:noProof/>
          <w:vertAlign w:val="superscript"/>
          <w:lang w:eastAsia="en-NZ"/>
        </w:rPr>
        <w:t>,</w:t>
      </w:r>
      <w:hyperlink w:anchor="_ENREF_4" w:tooltip="Herbert, 2014 #1" w:history="1">
        <w:r w:rsidR="006E1CDD" w:rsidRPr="00031749">
          <w:rPr>
            <w:rFonts w:eastAsiaTheme="minorEastAsia"/>
            <w:noProof/>
            <w:vertAlign w:val="superscript"/>
            <w:lang w:eastAsia="en-NZ"/>
          </w:rPr>
          <w:t>4</w:t>
        </w:r>
      </w:hyperlink>
      <w:r w:rsidRPr="00A62683">
        <w:rPr>
          <w:rFonts w:eastAsiaTheme="minorEastAsia"/>
          <w:lang w:eastAsia="en-NZ"/>
        </w:rPr>
        <w:fldChar w:fldCharType="end"/>
      </w:r>
      <w:r w:rsidRPr="00A62683">
        <w:rPr>
          <w:rFonts w:eastAsiaTheme="minorEastAsia"/>
          <w:lang w:eastAsia="en-NZ"/>
        </w:rPr>
        <w:t xml:space="preserve"> </w:t>
      </w:r>
      <w:r w:rsidR="008B4B2A" w:rsidRPr="00A62683">
        <w:rPr>
          <w:rFonts w:eastAsiaTheme="minorEastAsia"/>
          <w:lang w:eastAsia="en-NZ"/>
        </w:rPr>
        <w:t xml:space="preserve">collection of services, agencies and programmes responding to IPV and CAN </w:t>
      </w:r>
      <w:r w:rsidRPr="00A62683">
        <w:rPr>
          <w:rFonts w:eastAsiaTheme="minorEastAsia"/>
          <w:lang w:eastAsia="en-NZ"/>
        </w:rPr>
        <w:t xml:space="preserve">are sometimes referred to as the ‘family violence system.’ However, a system in the ST sense is </w:t>
      </w:r>
      <w:r w:rsidR="008B4B2A">
        <w:rPr>
          <w:rFonts w:eastAsiaTheme="minorEastAsia"/>
          <w:lang w:eastAsia="en-NZ"/>
        </w:rPr>
        <w:t>bigger than this</w:t>
      </w:r>
      <w:r w:rsidRPr="00A62683">
        <w:rPr>
          <w:rFonts w:eastAsiaTheme="minorEastAsia"/>
          <w:lang w:eastAsia="en-NZ"/>
        </w:rPr>
        <w:t xml:space="preserve">: it includes the wider set of forces that impact on the prevention, occurrence and response to IPV and CAN. These include, for example, socio-cultural drivers of violence such as gender inequality, rigid gender norms and the structural inequalities that are typically targeted as part of prevention efforts. </w:t>
      </w:r>
      <w:r w:rsidR="008B4B2A">
        <w:rPr>
          <w:rFonts w:eastAsiaTheme="minorEastAsia"/>
          <w:lang w:eastAsia="en-NZ"/>
        </w:rPr>
        <w:t xml:space="preserve">Forces </w:t>
      </w:r>
      <w:r w:rsidRPr="00A62683">
        <w:rPr>
          <w:rFonts w:eastAsiaTheme="minorEastAsia"/>
          <w:lang w:eastAsia="en-NZ"/>
        </w:rPr>
        <w:t>can also include, for example, ways of thinking, policies and people.</w:t>
      </w:r>
    </w:p>
    <w:p w14:paraId="44F7814D" w14:textId="3A95810D" w:rsidR="009A604F" w:rsidRPr="00A62683" w:rsidRDefault="001439E3" w:rsidP="003744A3">
      <w:pPr>
        <w:spacing w:after="120"/>
        <w:rPr>
          <w:rFonts w:eastAsiaTheme="minorEastAsia"/>
          <w:lang w:val="en-GB" w:eastAsia="en-NZ"/>
        </w:rPr>
      </w:pPr>
      <w:r>
        <w:rPr>
          <w:rFonts w:eastAsiaTheme="minorEastAsia"/>
          <w:lang w:eastAsia="en-NZ"/>
        </w:rPr>
        <w:t>ST</w:t>
      </w:r>
      <w:r w:rsidR="009A604F" w:rsidRPr="00A62683">
        <w:rPr>
          <w:rFonts w:eastAsiaTheme="minorEastAsia"/>
          <w:lang w:eastAsia="en-NZ"/>
        </w:rPr>
        <w:t xml:space="preserve"> is </w:t>
      </w:r>
      <w:r w:rsidR="009A604F" w:rsidRPr="00A62683">
        <w:rPr>
          <w:rFonts w:eastAsiaTheme="minorEastAsia"/>
          <w:lang w:val="en-GB" w:eastAsia="en-NZ"/>
        </w:rPr>
        <w:t>a way of seeing the world that provides a language to communicate and investigate complex issues. While ST includes a number of theoretical and practical approaches</w:t>
      </w:r>
      <w:r w:rsidR="00F95397">
        <w:rPr>
          <w:rFonts w:eastAsiaTheme="minorEastAsia"/>
          <w:lang w:val="en-GB" w:eastAsia="en-NZ"/>
        </w:rPr>
        <w:t>,</w:t>
      </w:r>
      <w:r w:rsidR="009A604F" w:rsidRPr="00A62683">
        <w:rPr>
          <w:rFonts w:eastAsiaTheme="minorEastAsia"/>
          <w:lang w:val="en-GB" w:eastAsia="en-NZ"/>
        </w:rPr>
        <w:t xml:space="preserve"> they share a common focus on understanding</w:t>
      </w:r>
      <w:r w:rsidR="00790AD0">
        <w:rPr>
          <w:rFonts w:eastAsiaTheme="minorEastAsia"/>
          <w:lang w:val="en-GB" w:eastAsia="en-NZ"/>
        </w:rPr>
        <w:t xml:space="preserve"> the factors affecting an issue</w:t>
      </w:r>
      <w:r w:rsidR="009A604F" w:rsidRPr="00A62683">
        <w:rPr>
          <w:rFonts w:eastAsiaTheme="minorEastAsia"/>
          <w:lang w:val="en-GB" w:eastAsia="en-NZ"/>
        </w:rPr>
        <w:t xml:space="preserve"> and how they are connected to each other in a system: a set of things working together as a complex whole. </w:t>
      </w:r>
    </w:p>
    <w:p w14:paraId="6628308D" w14:textId="77777777" w:rsidR="009A604F" w:rsidRPr="00A62683" w:rsidRDefault="009A604F" w:rsidP="007D5B6D">
      <w:pPr>
        <w:pStyle w:val="Heading2"/>
        <w:keepNext/>
      </w:pPr>
      <w:bookmarkStart w:id="13" w:name="_Toc531298642"/>
      <w:bookmarkStart w:id="14" w:name="_Toc533015880"/>
      <w:r w:rsidRPr="00A62683">
        <w:lastRenderedPageBreak/>
        <w:t>Key concepts in systems thinking</w:t>
      </w:r>
      <w:bookmarkEnd w:id="13"/>
      <w:bookmarkEnd w:id="14"/>
      <w:r w:rsidRPr="00A62683">
        <w:t xml:space="preserve"> </w:t>
      </w:r>
    </w:p>
    <w:p w14:paraId="2EDB794D" w14:textId="3E86E0B6" w:rsidR="009A604F" w:rsidRPr="00A62683" w:rsidRDefault="009A604F" w:rsidP="007D5B6D">
      <w:pPr>
        <w:keepNext/>
        <w:spacing w:after="120"/>
        <w:rPr>
          <w:rFonts w:eastAsiaTheme="minorEastAsia"/>
          <w:lang w:eastAsia="en-NZ"/>
        </w:rPr>
      </w:pPr>
      <w:r w:rsidRPr="00A62683">
        <w:rPr>
          <w:rFonts w:eastAsiaTheme="minorEastAsia"/>
          <w:lang w:eastAsia="en-NZ"/>
        </w:rPr>
        <w:t>ST recognises that a sy</w:t>
      </w:r>
      <w:r w:rsidR="00790AD0">
        <w:rPr>
          <w:rFonts w:eastAsiaTheme="minorEastAsia"/>
          <w:lang w:eastAsia="en-NZ"/>
        </w:rPr>
        <w:t>stem is made up of interrelated</w:t>
      </w:r>
      <w:r w:rsidRPr="00A62683">
        <w:rPr>
          <w:rFonts w:eastAsiaTheme="minorEastAsia"/>
          <w:lang w:eastAsia="en-NZ"/>
        </w:rPr>
        <w:t xml:space="preserve"> components and that the relationships between the components are just as important in understanding the behaviour of the system as the components themselves.</w:t>
      </w:r>
    </w:p>
    <w:tbl>
      <w:tblPr>
        <w:tblStyle w:val="TableGrid"/>
        <w:tblW w:w="0" w:type="auto"/>
        <w:tblLook w:val="04A0" w:firstRow="1" w:lastRow="0" w:firstColumn="1" w:lastColumn="0" w:noHBand="0" w:noVBand="1"/>
      </w:tblPr>
      <w:tblGrid>
        <w:gridCol w:w="9858"/>
      </w:tblGrid>
      <w:tr w:rsidR="009A604F" w:rsidRPr="00A62683" w14:paraId="1CEE5971" w14:textId="77777777" w:rsidTr="006371F4">
        <w:tc>
          <w:tcPr>
            <w:tcW w:w="10490" w:type="dxa"/>
            <w:tcBorders>
              <w:top w:val="nil"/>
              <w:left w:val="nil"/>
              <w:bottom w:val="nil"/>
              <w:right w:val="nil"/>
            </w:tcBorders>
            <w:shd w:val="clear" w:color="auto" w:fill="4F81BD"/>
          </w:tcPr>
          <w:p w14:paraId="34C93DEA" w14:textId="3BD11652" w:rsidR="009A604F" w:rsidRPr="00064C46" w:rsidRDefault="009A604F" w:rsidP="003744A3">
            <w:pPr>
              <w:pStyle w:val="BodyText"/>
              <w:spacing w:before="240" w:after="240" w:line="312" w:lineRule="auto"/>
              <w:rPr>
                <w:rFonts w:ascii="Arial" w:hAnsi="Arial" w:cs="Arial"/>
                <w:color w:val="FFFFFF" w:themeColor="background1"/>
                <w:lang w:val="en-NZ"/>
              </w:rPr>
            </w:pPr>
            <w:r w:rsidRPr="00064C46">
              <w:rPr>
                <w:rFonts w:ascii="Arial" w:hAnsi="Arial" w:cs="Arial"/>
                <w:i/>
                <w:color w:val="FFFFFF" w:themeColor="background1"/>
              </w:rPr>
              <w:t>“You think that because you understand ‘one’ that you must therefore understand ‘two’ because one and one make two. But you forget tha</w:t>
            </w:r>
            <w:r w:rsidR="001439E3" w:rsidRPr="00064C46">
              <w:rPr>
                <w:rFonts w:ascii="Arial" w:hAnsi="Arial" w:cs="Arial"/>
                <w:i/>
                <w:color w:val="FFFFFF" w:themeColor="background1"/>
              </w:rPr>
              <w:t>t you must also understand ‘and</w:t>
            </w:r>
            <w:r w:rsidR="001439E3" w:rsidRPr="00064C46">
              <w:rPr>
                <w:rFonts w:ascii="Arial" w:hAnsi="Arial" w:cs="Arial"/>
                <w:i/>
                <w:color w:val="FFFFFF" w:themeColor="background1"/>
                <w:lang w:val="en-NZ"/>
              </w:rPr>
              <w:t>.</w:t>
            </w:r>
            <w:r w:rsidRPr="00064C46">
              <w:rPr>
                <w:rFonts w:ascii="Arial" w:hAnsi="Arial" w:cs="Arial"/>
                <w:i/>
                <w:color w:val="FFFFFF" w:themeColor="background1"/>
              </w:rPr>
              <w:t xml:space="preserve">’” </w:t>
            </w:r>
            <w:r w:rsidR="001439E3" w:rsidRPr="00064C46">
              <w:rPr>
                <w:rFonts w:ascii="Arial" w:hAnsi="Arial" w:cs="Arial"/>
                <w:i/>
                <w:color w:val="FFFFFF" w:themeColor="background1"/>
                <w:lang w:val="en-NZ"/>
              </w:rPr>
              <w:t xml:space="preserve"> </w:t>
            </w:r>
            <w:r w:rsidR="00064C46" w:rsidRPr="00064C46">
              <w:rPr>
                <w:rFonts w:ascii="Arial" w:hAnsi="Arial" w:cs="Arial"/>
                <w:color w:val="FFFFFF" w:themeColor="background1"/>
                <w:lang w:val="en-NZ"/>
              </w:rPr>
              <w:t>(p.12)</w:t>
            </w:r>
          </w:p>
          <w:p w14:paraId="275903AA" w14:textId="32E9C537" w:rsidR="009A604F" w:rsidRPr="004A58FE" w:rsidRDefault="009A604F" w:rsidP="00064C46">
            <w:pPr>
              <w:pStyle w:val="BodyText"/>
              <w:spacing w:before="240" w:after="240" w:line="312" w:lineRule="auto"/>
              <w:rPr>
                <w:lang w:val="en-NZ"/>
              </w:rPr>
            </w:pPr>
            <w:r w:rsidRPr="00064C46">
              <w:rPr>
                <w:rFonts w:ascii="Arial" w:hAnsi="Arial" w:cs="Arial"/>
                <w:i/>
                <w:color w:val="FFFFFF" w:themeColor="background1"/>
              </w:rPr>
              <w:t xml:space="preserve">~ </w:t>
            </w:r>
            <w:r w:rsidR="001439E3" w:rsidRPr="00064C46">
              <w:rPr>
                <w:rFonts w:ascii="Arial" w:hAnsi="Arial" w:cs="Arial"/>
                <w:color w:val="FFFFFF" w:themeColor="background1"/>
                <w:lang w:val="en-NZ"/>
              </w:rPr>
              <w:t xml:space="preserve">Sufi teaching story cited in </w:t>
            </w:r>
            <w:r w:rsidRPr="00064C46">
              <w:rPr>
                <w:rFonts w:ascii="Arial" w:hAnsi="Arial" w:cs="Arial"/>
                <w:color w:val="FFFFFF" w:themeColor="background1"/>
              </w:rPr>
              <w:t>Donella H. Meadows,</w:t>
            </w:r>
            <w:r w:rsidRPr="00064C46">
              <w:rPr>
                <w:rFonts w:ascii="Arial" w:hAnsi="Arial" w:cs="Arial"/>
                <w:i/>
                <w:color w:val="FFFFFF" w:themeColor="background1"/>
              </w:rPr>
              <w:t xml:space="preserve"> Thinking in Systems: A Primer</w:t>
            </w:r>
            <w:r w:rsidR="00F95397">
              <w:rPr>
                <w:rFonts w:ascii="Arial" w:hAnsi="Arial" w:cs="Arial"/>
                <w:i/>
                <w:color w:val="FFFFFF" w:themeColor="background1"/>
                <w:lang w:val="en-NZ"/>
              </w:rPr>
              <w:t xml:space="preserve">, </w:t>
            </w:r>
            <w:r w:rsidR="00F95397">
              <w:rPr>
                <w:rFonts w:ascii="Arial" w:hAnsi="Arial" w:cs="Arial"/>
                <w:color w:val="FFFFFF" w:themeColor="background1"/>
                <w:lang w:val="en-NZ"/>
              </w:rPr>
              <w:t xml:space="preserve">Vermont: </w:t>
            </w:r>
            <w:r w:rsidR="00F95397" w:rsidRPr="00F95397">
              <w:rPr>
                <w:rFonts w:ascii="Arial" w:hAnsi="Arial" w:cs="Arial"/>
                <w:color w:val="FFFFFF" w:themeColor="background1"/>
                <w:lang w:val="en-NZ"/>
              </w:rPr>
              <w:t>Chelsea Green Publishing</w:t>
            </w:r>
            <w:r w:rsidR="00F95397">
              <w:rPr>
                <w:rFonts w:ascii="Arial" w:hAnsi="Arial" w:cs="Arial"/>
                <w:color w:val="FFFFFF" w:themeColor="background1"/>
                <w:lang w:val="en-NZ"/>
              </w:rPr>
              <w:t>; 2008.</w:t>
            </w:r>
          </w:p>
        </w:tc>
      </w:tr>
    </w:tbl>
    <w:p w14:paraId="7EE9FEDE" w14:textId="77777777" w:rsidR="009A604F" w:rsidRPr="00A62683" w:rsidRDefault="009A604F" w:rsidP="003744A3">
      <w:pPr>
        <w:spacing w:after="120"/>
        <w:rPr>
          <w:rFonts w:eastAsiaTheme="minorEastAsia"/>
          <w:lang w:eastAsia="en-NZ"/>
        </w:rPr>
      </w:pPr>
    </w:p>
    <w:p w14:paraId="71E37B0A" w14:textId="45CBB644" w:rsidR="009A604F" w:rsidRPr="00A62683" w:rsidRDefault="009A604F" w:rsidP="003744A3">
      <w:pPr>
        <w:spacing w:after="120"/>
        <w:rPr>
          <w:rFonts w:eastAsiaTheme="minorEastAsia"/>
          <w:lang w:eastAsia="en-NZ"/>
        </w:rPr>
      </w:pPr>
      <w:r w:rsidRPr="00A62683">
        <w:rPr>
          <w:rFonts w:eastAsiaTheme="minorEastAsia"/>
          <w:lang w:val="en-GB" w:eastAsia="en-NZ"/>
        </w:rPr>
        <w:t>While much has been learnt from underst</w:t>
      </w:r>
      <w:r w:rsidR="009908C4">
        <w:rPr>
          <w:rFonts w:eastAsiaTheme="minorEastAsia"/>
          <w:lang w:val="en-GB" w:eastAsia="en-NZ"/>
        </w:rPr>
        <w:t>anding the component parts of a</w:t>
      </w:r>
      <w:r w:rsidRPr="00A62683">
        <w:rPr>
          <w:rFonts w:eastAsiaTheme="minorEastAsia"/>
          <w:lang w:val="en-GB" w:eastAsia="en-NZ"/>
        </w:rPr>
        <w:t xml:space="preserve"> system, system</w:t>
      </w:r>
      <w:r w:rsidR="00790AD0">
        <w:rPr>
          <w:rFonts w:eastAsiaTheme="minorEastAsia"/>
          <w:lang w:val="en-GB" w:eastAsia="en-NZ"/>
        </w:rPr>
        <w:t>s</w:t>
      </w:r>
      <w:r w:rsidRPr="00A62683">
        <w:rPr>
          <w:rFonts w:eastAsiaTheme="minorEastAsia"/>
          <w:lang w:val="en-GB" w:eastAsia="en-NZ"/>
        </w:rPr>
        <w:t xml:space="preserve"> thinkers believe that additional insight is gained by looking at the system as a whole </w:t>
      </w:r>
      <w:r w:rsidR="00790AD0">
        <w:rPr>
          <w:rFonts w:eastAsiaTheme="minorEastAsia"/>
          <w:lang w:val="en-GB" w:eastAsia="en-NZ"/>
        </w:rPr>
        <w:t xml:space="preserve">compared to only </w:t>
      </w:r>
      <w:r w:rsidRPr="00A62683">
        <w:rPr>
          <w:rFonts w:eastAsiaTheme="minorEastAsia"/>
          <w:lang w:val="en-GB" w:eastAsia="en-NZ"/>
        </w:rPr>
        <w:t>examining each part in isolation. This is especially the case when the system involves multiple interacting components that evolve over time.</w:t>
      </w:r>
      <w:hyperlink w:anchor="_ENREF_5" w:tooltip="Caffrey, 2017 #104" w:history="1">
        <w:r w:rsidR="006E1CDD">
          <w:rPr>
            <w:rFonts w:eastAsiaTheme="minorEastAsia"/>
            <w:lang w:val="en-GB" w:eastAsia="en-NZ"/>
          </w:rPr>
          <w:fldChar w:fldCharType="begin"/>
        </w:r>
        <w:r w:rsidR="006E1CDD">
          <w:rPr>
            <w:rFonts w:eastAsiaTheme="minorEastAsia"/>
            <w:lang w:val="en-GB" w:eastAsia="en-NZ"/>
          </w:rPr>
          <w:instrText xml:space="preserve"> ADDIN EN.CITE &lt;EndNote&gt;&lt;Cite&gt;&lt;Author&gt;Caffrey&lt;/Author&gt;&lt;Year&gt;2017&lt;/Year&gt;&lt;RecNum&gt;104&lt;/RecNum&gt;&lt;DisplayText&gt;&lt;style face="superscript"&gt;5&lt;/style&gt;&lt;/DisplayText&gt;&lt;record&gt;&lt;rec-number&gt;104&lt;/rec-number&gt;&lt;foreign-keys&gt;&lt;key app="EN" db-id="2ttzewdwvpatzae9esb5efwwadx9wtffa0vx" timestamp="1544762256"&gt;104&lt;/key&gt;&lt;/foreign-keys&gt;&lt;ref-type name="Journal Article"&gt;17&lt;/ref-type&gt;&lt;contributors&gt;&lt;authors&gt;&lt;author&gt;Caffrey, Louise&lt;/author&gt;&lt;author&gt;Munro, Eileen&lt;/author&gt;&lt;/authors&gt;&lt;/contributors&gt;&lt;titles&gt;&lt;title&gt;A systems approach to policy evaluation&lt;/title&gt;&lt;secondary-title&gt;Evaluation&lt;/secondary-title&gt;&lt;/titles&gt;&lt;periodical&gt;&lt;full-title&gt;Evaluation&lt;/full-title&gt;&lt;/periodical&gt;&lt;pages&gt;463-478&lt;/pages&gt;&lt;volume&gt;23&lt;/volume&gt;&lt;number&gt;4&lt;/number&gt;&lt;keywords&gt;&lt;keyword&gt;child protection,complex systems,policy evaluation,systems approaches&lt;/keyword&gt;&lt;/keywords&gt;&lt;dates&gt;&lt;year&gt;2017&lt;/year&gt;&lt;/dates&gt;&lt;urls&gt;&lt;related-urls&gt;&lt;url&gt;https://journals.sagepub.com/doi/abs/10.1177/1356389017730727&lt;/url&gt;&lt;/related-urls&gt;&lt;/urls&gt;&lt;electronic-resource-num&gt;10.1177/1356389017730727&lt;/electronic-resource-num&gt;&lt;/record&gt;&lt;/Cite&gt;&lt;/EndNote&gt;</w:instrText>
        </w:r>
        <w:r w:rsidR="006E1CDD">
          <w:rPr>
            <w:rFonts w:eastAsiaTheme="minorEastAsia"/>
            <w:lang w:val="en-GB" w:eastAsia="en-NZ"/>
          </w:rPr>
          <w:fldChar w:fldCharType="separate"/>
        </w:r>
        <w:r w:rsidR="006E1CDD" w:rsidRPr="003C058C">
          <w:rPr>
            <w:rFonts w:eastAsiaTheme="minorEastAsia"/>
            <w:noProof/>
            <w:vertAlign w:val="superscript"/>
            <w:lang w:val="en-GB" w:eastAsia="en-NZ"/>
          </w:rPr>
          <w:t>5</w:t>
        </w:r>
        <w:r w:rsidR="006E1CDD">
          <w:rPr>
            <w:rFonts w:eastAsiaTheme="minorEastAsia"/>
            <w:lang w:val="en-GB" w:eastAsia="en-NZ"/>
          </w:rPr>
          <w:fldChar w:fldCharType="end"/>
        </w:r>
      </w:hyperlink>
      <w:r w:rsidRPr="00A62683">
        <w:rPr>
          <w:rFonts w:eastAsiaTheme="minorEastAsia"/>
          <w:lang w:val="en-GB" w:eastAsia="en-NZ"/>
        </w:rPr>
        <w:t xml:space="preserve"> </w:t>
      </w:r>
      <w:r w:rsidRPr="00A62683">
        <w:rPr>
          <w:rFonts w:eastAsiaTheme="minorEastAsia"/>
          <w:lang w:eastAsia="en-NZ"/>
        </w:rPr>
        <w:t>While describing ST in detail is beyond the scope of this paper, some key concepts and terms are outlined briefly below.</w:t>
      </w:r>
    </w:p>
    <w:p w14:paraId="3EF41A28" w14:textId="77777777" w:rsidR="009A604F" w:rsidRPr="00A62683" w:rsidRDefault="009A604F" w:rsidP="003744A3">
      <w:pPr>
        <w:rPr>
          <w:rFonts w:eastAsiaTheme="minorEastAsia"/>
          <w:lang w:eastAsia="en-NZ"/>
        </w:rPr>
      </w:pPr>
      <w:r w:rsidRPr="00A62683">
        <w:rPr>
          <w:noProof/>
          <w:lang w:eastAsia="en-NZ"/>
        </w:rPr>
        <w:drawing>
          <wp:inline distT="0" distB="0" distL="0" distR="0" wp14:anchorId="45E406F2" wp14:editId="57EB47B5">
            <wp:extent cx="5731510" cy="3530610"/>
            <wp:effectExtent l="0" t="0" r="2540" b="0"/>
            <wp:docPr id="5" name="Picture 5" descr="https://cdn-images-1.medium.com/max/2000/1*EfAQ2EAbs0EPdcFlVFHc7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2000/1*EfAQ2EAbs0EPdcFlVFHc7w.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30610"/>
                    </a:xfrm>
                    <a:prstGeom prst="rect">
                      <a:avLst/>
                    </a:prstGeom>
                    <a:noFill/>
                    <a:ln>
                      <a:noFill/>
                    </a:ln>
                  </pic:spPr>
                </pic:pic>
              </a:graphicData>
            </a:graphic>
          </wp:inline>
        </w:drawing>
      </w:r>
    </w:p>
    <w:p w14:paraId="186BC29B" w14:textId="795D2B60" w:rsidR="006D1404" w:rsidRPr="003C058C" w:rsidRDefault="009A604F" w:rsidP="003744A3">
      <w:pPr>
        <w:rPr>
          <w:b/>
        </w:rPr>
      </w:pPr>
      <w:r w:rsidRPr="003C058C">
        <w:rPr>
          <w:rFonts w:eastAsiaTheme="minorEastAsia"/>
          <w:b/>
          <w:lang w:eastAsia="en-NZ"/>
        </w:rPr>
        <w:t xml:space="preserve">Figure </w:t>
      </w:r>
      <w:r w:rsidR="003C058C" w:rsidRPr="003C058C">
        <w:rPr>
          <w:rFonts w:eastAsiaTheme="minorEastAsia"/>
          <w:b/>
          <w:lang w:eastAsia="en-NZ"/>
        </w:rPr>
        <w:t xml:space="preserve">1: </w:t>
      </w:r>
      <w:r w:rsidR="004B6815">
        <w:rPr>
          <w:rFonts w:eastAsiaTheme="minorEastAsia"/>
          <w:b/>
          <w:lang w:eastAsia="en-NZ"/>
        </w:rPr>
        <w:t>Tools of a systems thinker</w:t>
      </w:r>
      <w:r w:rsidR="004B6815">
        <w:rPr>
          <w:rFonts w:eastAsiaTheme="minorEastAsia"/>
          <w:b/>
          <w:lang w:eastAsia="en-NZ"/>
        </w:rPr>
        <w:br/>
      </w:r>
      <w:r w:rsidR="004B6815">
        <w:rPr>
          <w:rFonts w:eastAsiaTheme="minorEastAsia"/>
          <w:lang w:eastAsia="en-NZ"/>
        </w:rPr>
        <w:t xml:space="preserve">From </w:t>
      </w:r>
      <w:r w:rsidR="00DD0E37" w:rsidRPr="004B6815">
        <w:rPr>
          <w:rFonts w:eastAsiaTheme="minorEastAsia"/>
          <w:i/>
          <w:lang w:eastAsia="en-NZ"/>
        </w:rPr>
        <w:t>Tools for Systems Thinkers: The 6 Fundamental Concepts of Systems Thinking</w:t>
      </w:r>
      <w:r w:rsidR="00DD0E37" w:rsidRPr="004B6815">
        <w:rPr>
          <w:rFonts w:eastAsiaTheme="minorEastAsia"/>
          <w:lang w:eastAsia="en-NZ"/>
        </w:rPr>
        <w:t xml:space="preserve"> </w:t>
      </w:r>
      <w:r w:rsidR="004B6815">
        <w:rPr>
          <w:rFonts w:eastAsiaTheme="minorEastAsia"/>
          <w:lang w:eastAsia="en-NZ"/>
        </w:rPr>
        <w:t xml:space="preserve">by </w:t>
      </w:r>
      <w:r w:rsidR="00DD0E37" w:rsidRPr="004B6815">
        <w:rPr>
          <w:rFonts w:eastAsiaTheme="minorEastAsia"/>
          <w:lang w:eastAsia="en-NZ"/>
        </w:rPr>
        <w:t xml:space="preserve">Leyla </w:t>
      </w:r>
      <w:r w:rsidR="00DD0E37" w:rsidRPr="00DD0E37">
        <w:rPr>
          <w:rFonts w:eastAsiaTheme="minorEastAsia"/>
          <w:lang w:eastAsia="en-NZ"/>
        </w:rPr>
        <w:t>Acaroglu, 2017</w:t>
      </w:r>
      <w:hyperlink w:anchor="_ENREF_6" w:tooltip="Acaroglu, 2017 #105" w:history="1">
        <w:r w:rsidR="006E1CDD">
          <w:rPr>
            <w:rFonts w:eastAsiaTheme="minorEastAsia"/>
            <w:lang w:eastAsia="en-NZ"/>
          </w:rPr>
          <w:fldChar w:fldCharType="begin"/>
        </w:r>
        <w:r w:rsidR="006E1CDD">
          <w:rPr>
            <w:rFonts w:eastAsiaTheme="minorEastAsia"/>
            <w:lang w:eastAsia="en-NZ"/>
          </w:rPr>
          <w:instrText xml:space="preserve"> ADDIN EN.CITE &lt;EndNote&gt;&lt;Cite&gt;&lt;Author&gt;Acaroglu&lt;/Author&gt;&lt;Year&gt;2017&lt;/Year&gt;&lt;RecNum&gt;105&lt;/RecNum&gt;&lt;DisplayText&gt;&lt;style face="superscript"&gt;6&lt;/style&gt;&lt;/DisplayText&gt;&lt;record&gt;&lt;rec-number&gt;105&lt;/rec-number&gt;&lt;foreign-keys&gt;&lt;key app="EN" db-id="2ttzewdwvpatzae9esb5efwwadx9wtffa0vx" timestamp="1544762550"&gt;105&lt;/key&gt;&lt;/foreign-keys&gt;&lt;ref-type name="Web Page"&gt;12&lt;/ref-type&gt;&lt;contributors&gt;&lt;authors&gt;&lt;author&gt;Acaroglu, Leyla &lt;/author&gt;&lt;/authors&gt;&lt;/contributors&gt;&lt;titles&gt;&lt;title&gt;Tools for Systems Thinkers: The 6 Fundamental Concepts of Systems Thinking&lt;/title&gt;&lt;/titles&gt;&lt;number&gt;14 December 2018&lt;/number&gt;&lt;dates&gt;&lt;year&gt;2017&lt;/year&gt;&lt;/dates&gt;&lt;urls&gt;&lt;related-urls&gt;&lt;url&gt;https://medium.com/disruptive-design/tools-for-systems-thinkers-the-6-fundamental-concepts-of-systems-thinking-379cdac3dc6a&lt;/url&gt;&lt;/related-urls&gt;&lt;/urls&gt;&lt;/record&gt;&lt;/Cite&gt;&lt;/EndNote&gt;</w:instrText>
        </w:r>
        <w:r w:rsidR="006E1CDD">
          <w:rPr>
            <w:rFonts w:eastAsiaTheme="minorEastAsia"/>
            <w:lang w:eastAsia="en-NZ"/>
          </w:rPr>
          <w:fldChar w:fldCharType="separate"/>
        </w:r>
        <w:r w:rsidR="006E1CDD" w:rsidRPr="00DD0E37">
          <w:rPr>
            <w:rFonts w:eastAsiaTheme="minorEastAsia"/>
            <w:noProof/>
            <w:vertAlign w:val="superscript"/>
            <w:lang w:eastAsia="en-NZ"/>
          </w:rPr>
          <w:t>6</w:t>
        </w:r>
        <w:r w:rsidR="006E1CDD">
          <w:rPr>
            <w:rFonts w:eastAsiaTheme="minorEastAsia"/>
            <w:lang w:eastAsia="en-NZ"/>
          </w:rPr>
          <w:fldChar w:fldCharType="end"/>
        </w:r>
      </w:hyperlink>
    </w:p>
    <w:p w14:paraId="2BF7AE8D" w14:textId="77777777" w:rsidR="009A604F" w:rsidRDefault="009A604F" w:rsidP="003744A3">
      <w:pPr>
        <w:pStyle w:val="Heading3"/>
        <w:rPr>
          <w:rFonts w:eastAsiaTheme="minorEastAsia"/>
          <w:lang w:eastAsia="en-NZ"/>
        </w:rPr>
      </w:pPr>
      <w:bookmarkStart w:id="15" w:name="_Toc533015881"/>
      <w:r w:rsidRPr="00CC7230">
        <w:rPr>
          <w:rFonts w:eastAsiaTheme="minorEastAsia"/>
          <w:lang w:eastAsia="en-NZ"/>
        </w:rPr>
        <w:lastRenderedPageBreak/>
        <w:t>Interconnectedness</w:t>
      </w:r>
      <w:bookmarkEnd w:id="15"/>
    </w:p>
    <w:p w14:paraId="57F025E5" w14:textId="697E613D" w:rsidR="009A604F" w:rsidRDefault="009A604F" w:rsidP="003744A3">
      <w:pPr>
        <w:rPr>
          <w:rFonts w:eastAsiaTheme="minorEastAsia"/>
          <w:lang w:eastAsia="en-NZ"/>
        </w:rPr>
      </w:pPr>
      <w:r w:rsidRPr="006E17AD">
        <w:rPr>
          <w:bCs/>
          <w:i/>
          <w:lang w:eastAsia="en-NZ"/>
        </w:rPr>
        <w:t>All systems are composed of inter-connected parts.</w:t>
      </w:r>
      <w:r w:rsidRPr="006749BB">
        <w:rPr>
          <w:rFonts w:ascii="Georgia" w:hAnsi="Georgia"/>
          <w:color w:val="000000"/>
          <w:sz w:val="26"/>
          <w:szCs w:val="26"/>
          <w:shd w:val="clear" w:color="auto" w:fill="FFFFFF"/>
        </w:rPr>
        <w:t xml:space="preserve"> </w:t>
      </w:r>
      <w:r w:rsidRPr="006749BB">
        <w:rPr>
          <w:rFonts w:eastAsiaTheme="minorEastAsia"/>
          <w:lang w:eastAsia="en-NZ"/>
        </w:rPr>
        <w:t>This connectedness means that</w:t>
      </w:r>
      <w:r>
        <w:rPr>
          <w:rFonts w:eastAsiaTheme="minorEastAsia"/>
          <w:lang w:eastAsia="en-NZ"/>
        </w:rPr>
        <w:t xml:space="preserve"> a </w:t>
      </w:r>
      <w:r w:rsidRPr="006749BB">
        <w:rPr>
          <w:rFonts w:eastAsiaTheme="minorEastAsia"/>
          <w:lang w:eastAsia="en-NZ"/>
        </w:rPr>
        <w:t xml:space="preserve">change to any part or connection </w:t>
      </w:r>
      <w:r>
        <w:rPr>
          <w:rFonts w:eastAsiaTheme="minorEastAsia"/>
          <w:lang w:eastAsia="en-NZ"/>
        </w:rPr>
        <w:t xml:space="preserve">in the system </w:t>
      </w:r>
      <w:r w:rsidRPr="006749BB">
        <w:rPr>
          <w:rFonts w:eastAsiaTheme="minorEastAsia"/>
          <w:lang w:eastAsia="en-NZ"/>
        </w:rPr>
        <w:t xml:space="preserve">affects </w:t>
      </w:r>
      <w:r>
        <w:rPr>
          <w:rFonts w:eastAsiaTheme="minorEastAsia"/>
          <w:lang w:eastAsia="en-NZ"/>
        </w:rPr>
        <w:t xml:space="preserve">other parts of </w:t>
      </w:r>
      <w:r w:rsidRPr="006749BB">
        <w:rPr>
          <w:rFonts w:eastAsiaTheme="minorEastAsia"/>
          <w:lang w:eastAsia="en-NZ"/>
        </w:rPr>
        <w:t xml:space="preserve">the </w:t>
      </w:r>
      <w:r>
        <w:rPr>
          <w:rFonts w:eastAsiaTheme="minorEastAsia"/>
          <w:lang w:eastAsia="en-NZ"/>
        </w:rPr>
        <w:t>s</w:t>
      </w:r>
      <w:r w:rsidRPr="006749BB">
        <w:rPr>
          <w:rFonts w:eastAsiaTheme="minorEastAsia"/>
          <w:lang w:eastAsia="en-NZ"/>
        </w:rPr>
        <w:t>ystem</w:t>
      </w:r>
      <w:r>
        <w:rPr>
          <w:rFonts w:eastAsiaTheme="minorEastAsia"/>
          <w:lang w:eastAsia="en-NZ"/>
        </w:rPr>
        <w:t>. System thinking embraces complexity</w:t>
      </w:r>
      <w:r w:rsidR="00790AD0">
        <w:rPr>
          <w:rFonts w:eastAsiaTheme="minorEastAsia"/>
          <w:lang w:eastAsia="en-NZ"/>
        </w:rPr>
        <w:t>,</w:t>
      </w:r>
      <w:r>
        <w:rPr>
          <w:rFonts w:eastAsiaTheme="minorEastAsia"/>
          <w:lang w:eastAsia="en-NZ"/>
        </w:rPr>
        <w:t xml:space="preserve"> </w:t>
      </w:r>
      <w:r w:rsidR="00790AD0">
        <w:rPr>
          <w:rFonts w:eastAsiaTheme="minorEastAsia"/>
          <w:lang w:eastAsia="en-NZ"/>
        </w:rPr>
        <w:t>recognising that everything is connected.</w:t>
      </w:r>
    </w:p>
    <w:p w14:paraId="32EAB7C1" w14:textId="77777777" w:rsidR="009A604F" w:rsidRDefault="009A604F" w:rsidP="003744A3">
      <w:pPr>
        <w:pStyle w:val="Heading3"/>
        <w:rPr>
          <w:rFonts w:eastAsiaTheme="minorEastAsia"/>
          <w:lang w:eastAsia="en-NZ"/>
        </w:rPr>
      </w:pPr>
      <w:bookmarkStart w:id="16" w:name="_Toc533015882"/>
      <w:r>
        <w:rPr>
          <w:rFonts w:eastAsiaTheme="minorEastAsia"/>
          <w:lang w:eastAsia="en-NZ"/>
        </w:rPr>
        <w:t>Self-organising</w:t>
      </w:r>
      <w:bookmarkEnd w:id="16"/>
      <w:r>
        <w:rPr>
          <w:rFonts w:eastAsiaTheme="minorEastAsia"/>
          <w:lang w:eastAsia="en-NZ"/>
        </w:rPr>
        <w:t xml:space="preserve"> </w:t>
      </w:r>
    </w:p>
    <w:p w14:paraId="5D8C72DA" w14:textId="1F373D5B" w:rsidR="009A604F" w:rsidRPr="00865C98" w:rsidRDefault="009A604F" w:rsidP="003744A3">
      <w:pPr>
        <w:rPr>
          <w:lang w:eastAsia="en-NZ"/>
        </w:rPr>
      </w:pPr>
      <w:r w:rsidRPr="006E17AD">
        <w:rPr>
          <w:i/>
          <w:lang w:eastAsia="en-NZ"/>
        </w:rPr>
        <w:t>System</w:t>
      </w:r>
      <w:r w:rsidR="00790AD0">
        <w:rPr>
          <w:i/>
          <w:lang w:eastAsia="en-NZ"/>
        </w:rPr>
        <w:t>s</w:t>
      </w:r>
      <w:r w:rsidRPr="006E17AD">
        <w:rPr>
          <w:i/>
          <w:lang w:eastAsia="en-NZ"/>
        </w:rPr>
        <w:t xml:space="preserve"> thinkers understand that systems (from planetary systems to social systems) are self-organising and adapt to change.</w:t>
      </w:r>
      <w:r>
        <w:rPr>
          <w:lang w:eastAsia="en-NZ"/>
        </w:rPr>
        <w:t xml:space="preserve"> How a system organises itself is dependent on interactions between its interconnected parts. A policy or law change for example, may be ineffective in achieving its goal because people find ways to work around it, adapting their behaviour to new circumstances – in effect re-organising the system.</w:t>
      </w:r>
      <w:hyperlink w:anchor="_ENREF_7" w:tooltip="Sterman, 1994 #100" w:history="1">
        <w:r w:rsidR="006E1CDD">
          <w:rPr>
            <w:lang w:eastAsia="en-NZ"/>
          </w:rPr>
          <w:fldChar w:fldCharType="begin"/>
        </w:r>
        <w:r w:rsidR="006E1CDD">
          <w:rPr>
            <w:lang w:eastAsia="en-NZ"/>
          </w:rPr>
          <w:instrText xml:space="preserve"> ADDIN EN.CITE &lt;EndNote&gt;&lt;Cite&gt;&lt;Author&gt;Sterman&lt;/Author&gt;&lt;Year&gt;1994&lt;/Year&gt;&lt;RecNum&gt;100&lt;/RecNum&gt;&lt;DisplayText&gt;&lt;style face="superscript"&gt;7&lt;/style&gt;&lt;/DisplayText&gt;&lt;record&gt;&lt;rec-number&gt;100&lt;/rec-number&gt;&lt;foreign-keys&gt;&lt;key app="EN" db-id="2ttzewdwvpatzae9esb5efwwadx9wtffa0vx" timestamp="1534984672"&gt;100&lt;/key&gt;&lt;/foreign-keys&gt;&lt;ref-type name="Journal Article"&gt;17&lt;/ref-type&gt;&lt;contributors&gt;&lt;authors&gt;&lt;author&gt;Sterman, John D.&lt;/author&gt;&lt;/authors&gt;&lt;/contributors&gt;&lt;titles&gt;&lt;title&gt;Learning in and about complex systems&lt;/title&gt;&lt;secondary-title&gt;System Dynamics Review&lt;/secondary-title&gt;&lt;/titles&gt;&lt;periodical&gt;&lt;full-title&gt;System Dynamics Review&lt;/full-title&gt;&lt;/periodical&gt;&lt;pages&gt;291-330&lt;/pages&gt;&lt;volume&gt;10&lt;/volume&gt;&lt;number&gt;2</w:instrText>
        </w:r>
        <w:r w:rsidR="006E1CDD">
          <w:rPr>
            <w:rFonts w:ascii="Cambria Math" w:hAnsi="Cambria Math" w:cs="Cambria Math"/>
            <w:lang w:eastAsia="en-NZ"/>
          </w:rPr>
          <w:instrText>‐</w:instrText>
        </w:r>
        <w:r w:rsidR="006E1CDD">
          <w:rPr>
            <w:lang w:eastAsia="en-NZ"/>
          </w:rPr>
          <w:instrText>3&lt;/number&gt;&lt;dates&gt;&lt;year&gt;1994&lt;/year&gt;&lt;/dates&gt;&lt;urls&gt;&lt;related-urls&gt;&lt;url&gt;https://onlinelibrary.wiley.com/doi/abs/10.1002/sdr.4260100214&lt;/url&gt;&lt;/related-urls&gt;&lt;/urls&gt;&lt;electronic-resource-num&gt;doi:10.1002/sdr.4260100214&lt;/electronic-resource-num&gt;&lt;/record&gt;&lt;/Cite&gt;&lt;/EndNote&gt;</w:instrText>
        </w:r>
        <w:r w:rsidR="006E1CDD">
          <w:rPr>
            <w:lang w:eastAsia="en-NZ"/>
          </w:rPr>
          <w:fldChar w:fldCharType="separate"/>
        </w:r>
        <w:r w:rsidR="006E1CDD" w:rsidRPr="006E17AD">
          <w:rPr>
            <w:noProof/>
            <w:vertAlign w:val="superscript"/>
            <w:lang w:eastAsia="en-NZ"/>
          </w:rPr>
          <w:t>7</w:t>
        </w:r>
        <w:r w:rsidR="006E1CDD">
          <w:rPr>
            <w:lang w:eastAsia="en-NZ"/>
          </w:rPr>
          <w:fldChar w:fldCharType="end"/>
        </w:r>
      </w:hyperlink>
      <w:r>
        <w:rPr>
          <w:lang w:eastAsia="en-NZ"/>
        </w:rPr>
        <w:t xml:space="preserve"> Well-intentioned actions that result in u</w:t>
      </w:r>
      <w:r w:rsidRPr="00FD2D3E">
        <w:rPr>
          <w:lang w:eastAsia="en-NZ"/>
        </w:rPr>
        <w:t>nintended consequences</w:t>
      </w:r>
      <w:r>
        <w:rPr>
          <w:lang w:eastAsia="en-NZ"/>
        </w:rPr>
        <w:t xml:space="preserve"> can be a result of the dynamic and self</w:t>
      </w:r>
      <w:r w:rsidR="006E17AD">
        <w:rPr>
          <w:lang w:eastAsia="en-NZ"/>
        </w:rPr>
        <w:t>-organising nature of systems.</w:t>
      </w:r>
      <w:hyperlink w:anchor="_ENREF_8" w:tooltip="Sterman, 2006 #107" w:history="1">
        <w:r w:rsidR="006E1CDD">
          <w:rPr>
            <w:lang w:eastAsia="en-NZ"/>
          </w:rPr>
          <w:fldChar w:fldCharType="begin"/>
        </w:r>
        <w:r w:rsidR="006E1CDD">
          <w:rPr>
            <w:lang w:eastAsia="en-NZ"/>
          </w:rPr>
          <w:instrText xml:space="preserve"> ADDIN EN.CITE &lt;EndNote&gt;&lt;Cite&gt;&lt;Author&gt;Sterman&lt;/Author&gt;&lt;Year&gt;2006&lt;/Year&gt;&lt;RecNum&gt;107&lt;/RecNum&gt;&lt;DisplayText&gt;&lt;style face="superscript"&gt;8&lt;/style&gt;&lt;/DisplayText&gt;&lt;record&gt;&lt;rec-number&gt;107&lt;/rec-number&gt;&lt;foreign-keys&gt;&lt;key app="EN" db-id="2ttzewdwvpatzae9esb5efwwadx9wtffa0vx" timestamp="1544764761"&gt;107&lt;/key&gt;&lt;/foreign-keys&gt;&lt;ref-type name="Journal Article"&gt;17&lt;/ref-type&gt;&lt;contributors&gt;&lt;authors&gt;&lt;author&gt;Sterman, J.D.&lt;/author&gt;&lt;/authors&gt;&lt;/contributors&gt;&lt;titles&gt;&lt;title&gt;Learning from Evidence in a Complex World&lt;/title&gt;&lt;secondary-title&gt;American Journal of Public Health&lt;/secondary-title&gt;&lt;/titles&gt;&lt;periodical&gt;&lt;full-title&gt;American Journal of Public Health&lt;/full-title&gt;&lt;/periodical&gt;&lt;pages&gt;505-514&lt;/pages&gt;&lt;volume&gt;96&lt;/volume&gt;&lt;number&gt;3&lt;/number&gt;&lt;dates&gt;&lt;year&gt;2006&lt;/year&gt;&lt;/dates&gt;&lt;urls&gt;&lt;/urls&gt;&lt;/record&gt;&lt;/Cite&gt;&lt;/EndNote&gt;</w:instrText>
        </w:r>
        <w:r w:rsidR="006E1CDD">
          <w:rPr>
            <w:lang w:eastAsia="en-NZ"/>
          </w:rPr>
          <w:fldChar w:fldCharType="separate"/>
        </w:r>
        <w:r w:rsidR="006E1CDD" w:rsidRPr="006E17AD">
          <w:rPr>
            <w:noProof/>
            <w:vertAlign w:val="superscript"/>
            <w:lang w:eastAsia="en-NZ"/>
          </w:rPr>
          <w:t>8</w:t>
        </w:r>
        <w:r w:rsidR="006E1CDD">
          <w:rPr>
            <w:lang w:eastAsia="en-NZ"/>
          </w:rPr>
          <w:fldChar w:fldCharType="end"/>
        </w:r>
      </w:hyperlink>
    </w:p>
    <w:p w14:paraId="701F0FB3" w14:textId="77777777" w:rsidR="009A604F" w:rsidRDefault="009A604F" w:rsidP="003744A3">
      <w:pPr>
        <w:pStyle w:val="Heading3"/>
        <w:rPr>
          <w:rFonts w:eastAsiaTheme="minorEastAsia"/>
          <w:lang w:eastAsia="en-NZ"/>
        </w:rPr>
      </w:pPr>
      <w:bookmarkStart w:id="17" w:name="_Toc533015883"/>
      <w:r>
        <w:rPr>
          <w:rFonts w:eastAsiaTheme="minorEastAsia"/>
          <w:lang w:eastAsia="en-NZ"/>
        </w:rPr>
        <w:t>Synthesis</w:t>
      </w:r>
      <w:bookmarkEnd w:id="17"/>
      <w:r>
        <w:rPr>
          <w:rFonts w:eastAsiaTheme="minorEastAsia"/>
          <w:lang w:eastAsia="en-NZ"/>
        </w:rPr>
        <w:t xml:space="preserve"> </w:t>
      </w:r>
    </w:p>
    <w:p w14:paraId="093B386C" w14:textId="4DA7EEEA" w:rsidR="009A604F" w:rsidRPr="00827EE7" w:rsidRDefault="009A604F" w:rsidP="003744A3">
      <w:pPr>
        <w:rPr>
          <w:lang w:eastAsia="en-NZ"/>
        </w:rPr>
      </w:pPr>
      <w:r w:rsidRPr="003C0AE6">
        <w:rPr>
          <w:i/>
          <w:lang w:eastAsia="en-NZ"/>
        </w:rPr>
        <w:t>“Synthesis is about understanding the whole and the parts at the same time, along with the relationships and the connections that make up the dynamics of the whole</w:t>
      </w:r>
      <w:r w:rsidR="003C0AE6">
        <w:rPr>
          <w:i/>
          <w:lang w:eastAsia="en-NZ"/>
        </w:rPr>
        <w:t>.</w:t>
      </w:r>
      <w:r w:rsidRPr="003C0AE6">
        <w:rPr>
          <w:i/>
          <w:lang w:eastAsia="en-NZ"/>
        </w:rPr>
        <w:t>”</w:t>
      </w:r>
      <w:hyperlink w:anchor="_ENREF_6" w:tooltip="Acaroglu, 2017 #105" w:history="1">
        <w:r w:rsidR="006E1CDD" w:rsidRPr="00914383">
          <w:rPr>
            <w:lang w:eastAsia="en-NZ"/>
          </w:rPr>
          <w:fldChar w:fldCharType="begin"/>
        </w:r>
        <w:r w:rsidR="006E1CDD" w:rsidRPr="00914383">
          <w:rPr>
            <w:lang w:eastAsia="en-NZ"/>
          </w:rPr>
          <w:instrText xml:space="preserve"> ADDIN EN.CITE &lt;EndNote&gt;&lt;Cite&gt;&lt;Author&gt;Acaroglu&lt;/Author&gt;&lt;Year&gt;2017&lt;/Year&gt;&lt;RecNum&gt;105&lt;/RecNum&gt;&lt;DisplayText&gt;&lt;style face="superscript"&gt;6&lt;/style&gt;&lt;/DisplayText&gt;&lt;record&gt;&lt;rec-number&gt;105&lt;/rec-number&gt;&lt;foreign-keys&gt;&lt;key app="EN" db-id="2ttzewdwvpatzae9esb5efwwadx9wtffa0vx" timestamp="1544762550"&gt;105&lt;/key&gt;&lt;/foreign-keys&gt;&lt;ref-type name="Web Page"&gt;12&lt;/ref-type&gt;&lt;contributors&gt;&lt;authors&gt;&lt;author&gt;Acaroglu, Leyla &lt;/author&gt;&lt;/authors&gt;&lt;/contributors&gt;&lt;titles&gt;&lt;title&gt;Tools for Systems Thinkers: The 6 Fundamental Concepts of Systems Thinking&lt;/title&gt;&lt;/titles&gt;&lt;number&gt;14 December 2018&lt;/number&gt;&lt;dates&gt;&lt;year&gt;2017&lt;/year&gt;&lt;/dates&gt;&lt;urls&gt;&lt;related-urls&gt;&lt;url&gt;https://medium.com/disruptive-design/tools-for-systems-thinkers-the-6-fundamental-concepts-of-systems-thinking-379cdac3dc6a&lt;/url&gt;&lt;/related-urls&gt;&lt;/urls&gt;&lt;/record&gt;&lt;/Cite&gt;&lt;/EndNote&gt;</w:instrText>
        </w:r>
        <w:r w:rsidR="006E1CDD" w:rsidRPr="00914383">
          <w:rPr>
            <w:lang w:eastAsia="en-NZ"/>
          </w:rPr>
          <w:fldChar w:fldCharType="separate"/>
        </w:r>
        <w:r w:rsidR="006E1CDD" w:rsidRPr="00914383">
          <w:rPr>
            <w:noProof/>
            <w:vertAlign w:val="superscript"/>
            <w:lang w:eastAsia="en-NZ"/>
          </w:rPr>
          <w:t>6</w:t>
        </w:r>
        <w:r w:rsidR="006E1CDD" w:rsidRPr="00914383">
          <w:rPr>
            <w:lang w:eastAsia="en-NZ"/>
          </w:rPr>
          <w:fldChar w:fldCharType="end"/>
        </w:r>
      </w:hyperlink>
      <w:r w:rsidR="00914383">
        <w:rPr>
          <w:lang w:eastAsia="en-NZ"/>
        </w:rPr>
        <w:t xml:space="preserve"> </w:t>
      </w:r>
      <w:r>
        <w:rPr>
          <w:lang w:eastAsia="en-NZ"/>
        </w:rPr>
        <w:t xml:space="preserve">In ST the focus is on synthesis, the ability to see interconnectedness, as opposed to analysing systems purely by breaking them down into </w:t>
      </w:r>
      <w:r w:rsidRPr="006D07A3">
        <w:rPr>
          <w:lang w:eastAsia="en-NZ"/>
        </w:rPr>
        <w:t>parts</w:t>
      </w:r>
      <w:r>
        <w:rPr>
          <w:lang w:eastAsia="en-NZ"/>
        </w:rPr>
        <w:t xml:space="preserve">. </w:t>
      </w:r>
      <w:r>
        <w:rPr>
          <w:rFonts w:eastAsiaTheme="minorEastAsia"/>
          <w:lang w:eastAsia="en-NZ"/>
        </w:rPr>
        <w:t>System</w:t>
      </w:r>
      <w:r w:rsidR="00914383">
        <w:rPr>
          <w:rFonts w:eastAsiaTheme="minorEastAsia"/>
          <w:lang w:eastAsia="en-NZ"/>
        </w:rPr>
        <w:t>s</w:t>
      </w:r>
      <w:r>
        <w:rPr>
          <w:rFonts w:eastAsiaTheme="minorEastAsia"/>
          <w:lang w:eastAsia="en-NZ"/>
        </w:rPr>
        <w:t xml:space="preserve"> thinking focuses on the connections between the parts of the system as this determines how the system works together to produce outcomes. </w:t>
      </w:r>
    </w:p>
    <w:p w14:paraId="3FF04700" w14:textId="77777777" w:rsidR="009A604F" w:rsidRPr="00173AC8" w:rsidRDefault="009A604F" w:rsidP="003744A3">
      <w:pPr>
        <w:pStyle w:val="Heading3"/>
        <w:rPr>
          <w:rFonts w:eastAsiaTheme="minorEastAsia"/>
          <w:lang w:eastAsia="en-NZ"/>
        </w:rPr>
      </w:pPr>
      <w:bookmarkStart w:id="18" w:name="_Toc533015884"/>
      <w:r w:rsidRPr="00173AC8">
        <w:rPr>
          <w:rFonts w:eastAsiaTheme="minorEastAsia"/>
          <w:lang w:eastAsia="en-NZ"/>
        </w:rPr>
        <w:t>Emergence</w:t>
      </w:r>
      <w:bookmarkEnd w:id="18"/>
    </w:p>
    <w:p w14:paraId="65B0D9D7" w14:textId="7771FD0C" w:rsidR="009A604F" w:rsidRPr="00914383" w:rsidRDefault="009A604F" w:rsidP="003744A3">
      <w:pPr>
        <w:rPr>
          <w:rFonts w:eastAsiaTheme="minorEastAsia"/>
          <w:i/>
          <w:lang w:eastAsia="en-NZ"/>
        </w:rPr>
      </w:pPr>
      <w:r w:rsidRPr="00914383">
        <w:rPr>
          <w:rFonts w:eastAsiaTheme="minorEastAsia"/>
          <w:i/>
          <w:lang w:eastAsia="en-NZ"/>
        </w:rPr>
        <w:t>Emergence is the natural result of things coming together – the outcome of the synergies of the parts.</w:t>
      </w:r>
      <w:r w:rsidR="00790AD0">
        <w:rPr>
          <w:rFonts w:eastAsiaTheme="minorEastAsia"/>
          <w:i/>
          <w:lang w:eastAsia="en-NZ"/>
        </w:rPr>
        <w:t xml:space="preserve"> </w:t>
      </w:r>
      <w:r>
        <w:rPr>
          <w:rFonts w:eastAsiaTheme="minorEastAsia"/>
          <w:lang w:eastAsia="en-NZ"/>
        </w:rPr>
        <w:t>System</w:t>
      </w:r>
      <w:r w:rsidR="00790AD0">
        <w:rPr>
          <w:rFonts w:eastAsiaTheme="minorEastAsia"/>
          <w:lang w:eastAsia="en-NZ"/>
        </w:rPr>
        <w:t>s</w:t>
      </w:r>
      <w:r>
        <w:rPr>
          <w:rFonts w:eastAsiaTheme="minorEastAsia"/>
          <w:lang w:eastAsia="en-NZ"/>
        </w:rPr>
        <w:t xml:space="preserve"> t</w:t>
      </w:r>
      <w:r w:rsidR="00790AD0">
        <w:rPr>
          <w:rFonts w:eastAsiaTheme="minorEastAsia"/>
          <w:lang w:eastAsia="en-NZ"/>
        </w:rPr>
        <w:t>hinkers understand that you canno</w:t>
      </w:r>
      <w:r>
        <w:rPr>
          <w:rFonts w:eastAsiaTheme="minorEastAsia"/>
          <w:lang w:eastAsia="en-NZ"/>
        </w:rPr>
        <w:t xml:space="preserve">t predict the outcome of the system solely by examining its parts. </w:t>
      </w:r>
      <w:r w:rsidRPr="00A44A11">
        <w:rPr>
          <w:rFonts w:eastAsiaTheme="minorEastAsia"/>
          <w:lang w:val="en-GB" w:eastAsia="en-NZ"/>
        </w:rPr>
        <w:t>‘</w:t>
      </w:r>
      <w:r>
        <w:rPr>
          <w:rFonts w:eastAsiaTheme="minorEastAsia"/>
          <w:lang w:val="en-GB" w:eastAsia="en-NZ"/>
        </w:rPr>
        <w:t>E</w:t>
      </w:r>
      <w:r w:rsidRPr="00A44A11">
        <w:rPr>
          <w:rFonts w:eastAsiaTheme="minorEastAsia"/>
          <w:lang w:val="en-GB" w:eastAsia="en-NZ"/>
        </w:rPr>
        <w:t>mergent’ behaviour is produced through interactions in the system</w:t>
      </w:r>
      <w:r>
        <w:rPr>
          <w:rFonts w:eastAsiaTheme="minorEastAsia"/>
          <w:lang w:val="en-GB" w:eastAsia="en-NZ"/>
        </w:rPr>
        <w:t xml:space="preserve">. If analysis is done using only reductionist methods (breaking the system down into parts) it can miss behaviour that </w:t>
      </w:r>
      <w:r w:rsidRPr="008051C6">
        <w:rPr>
          <w:rFonts w:eastAsiaTheme="minorEastAsia"/>
          <w:bCs/>
          <w:lang w:eastAsia="en-NZ"/>
        </w:rPr>
        <w:t>emerges</w:t>
      </w:r>
      <w:r w:rsidRPr="008051C6">
        <w:rPr>
          <w:rFonts w:eastAsiaTheme="minorEastAsia"/>
          <w:lang w:val="en-GB" w:eastAsia="en-NZ"/>
        </w:rPr>
        <w:t xml:space="preserve"> </w:t>
      </w:r>
      <w:r>
        <w:rPr>
          <w:rFonts w:eastAsiaTheme="minorEastAsia"/>
          <w:lang w:val="en-GB" w:eastAsia="en-NZ"/>
        </w:rPr>
        <w:t>from the pa</w:t>
      </w:r>
      <w:r w:rsidR="00914383">
        <w:rPr>
          <w:rFonts w:eastAsiaTheme="minorEastAsia"/>
          <w:lang w:val="en-GB" w:eastAsia="en-NZ"/>
        </w:rPr>
        <w:t>rts interacting with each other.</w:t>
      </w:r>
    </w:p>
    <w:p w14:paraId="4CA1F27C" w14:textId="77777777" w:rsidR="009A604F" w:rsidRDefault="009A604F" w:rsidP="003744A3">
      <w:pPr>
        <w:pStyle w:val="Heading3"/>
        <w:rPr>
          <w:rFonts w:eastAsiaTheme="minorEastAsia"/>
          <w:lang w:eastAsia="en-NZ"/>
        </w:rPr>
      </w:pPr>
      <w:bookmarkStart w:id="19" w:name="_Toc533015885"/>
      <w:r>
        <w:rPr>
          <w:rFonts w:eastAsiaTheme="minorEastAsia"/>
          <w:lang w:eastAsia="en-NZ"/>
        </w:rPr>
        <w:t>Feedback loops</w:t>
      </w:r>
      <w:bookmarkEnd w:id="19"/>
    </w:p>
    <w:p w14:paraId="7F220DA0" w14:textId="222BF154" w:rsidR="009A604F" w:rsidRPr="00914383" w:rsidRDefault="009A604F" w:rsidP="003744A3">
      <w:pPr>
        <w:rPr>
          <w:rFonts w:eastAsiaTheme="minorEastAsia"/>
          <w:i/>
          <w:lang w:eastAsia="en-NZ"/>
        </w:rPr>
      </w:pPr>
      <w:r w:rsidRPr="00914383">
        <w:rPr>
          <w:rFonts w:eastAsiaTheme="minorEastAsia"/>
          <w:i/>
          <w:lang w:eastAsia="en-NZ"/>
        </w:rPr>
        <w:t>Since everything is interconnected, there are constant feedback loops between parts of the system.</w:t>
      </w:r>
      <w:r w:rsidR="00914383">
        <w:rPr>
          <w:rFonts w:eastAsiaTheme="minorEastAsia"/>
          <w:i/>
          <w:lang w:eastAsia="en-NZ"/>
        </w:rPr>
        <w:t xml:space="preserve"> </w:t>
      </w:r>
      <w:r>
        <w:rPr>
          <w:rFonts w:eastAsiaTheme="minorEastAsia"/>
          <w:lang w:eastAsia="en-NZ"/>
        </w:rPr>
        <w:t>Feedback loops help us understand how components of a system work together and evolve over time. There are two types of feedback loops:</w:t>
      </w:r>
    </w:p>
    <w:p w14:paraId="5871A6F7" w14:textId="77777777" w:rsidR="009A604F" w:rsidRPr="00914383" w:rsidRDefault="009A604F" w:rsidP="003744A3">
      <w:pPr>
        <w:pStyle w:val="ListParagraph"/>
        <w:numPr>
          <w:ilvl w:val="0"/>
          <w:numId w:val="29"/>
        </w:numPr>
        <w:spacing w:after="160" w:line="312" w:lineRule="auto"/>
        <w:contextualSpacing/>
        <w:rPr>
          <w:rFonts w:ascii="Arial" w:eastAsiaTheme="minorEastAsia" w:hAnsi="Arial" w:cs="Arial"/>
          <w:lang w:eastAsia="en-NZ"/>
        </w:rPr>
      </w:pPr>
      <w:r w:rsidRPr="00914383">
        <w:rPr>
          <w:rFonts w:ascii="Arial" w:eastAsiaTheme="minorEastAsia" w:hAnsi="Arial" w:cs="Arial"/>
          <w:lang w:eastAsia="en-NZ"/>
        </w:rPr>
        <w:t xml:space="preserve">Positive loops which reinforce a behaviour or outcome </w:t>
      </w:r>
    </w:p>
    <w:p w14:paraId="1B1F24AE" w14:textId="77777777" w:rsidR="009A604F" w:rsidRPr="00914383" w:rsidRDefault="009A604F" w:rsidP="003744A3">
      <w:pPr>
        <w:pStyle w:val="ListParagraph"/>
        <w:numPr>
          <w:ilvl w:val="0"/>
          <w:numId w:val="29"/>
        </w:numPr>
        <w:spacing w:after="160" w:line="312" w:lineRule="auto"/>
        <w:contextualSpacing/>
        <w:rPr>
          <w:rFonts w:ascii="Arial" w:eastAsiaTheme="minorEastAsia" w:hAnsi="Arial" w:cs="Arial"/>
          <w:lang w:eastAsia="en-NZ"/>
        </w:rPr>
      </w:pPr>
      <w:r w:rsidRPr="00914383">
        <w:rPr>
          <w:rFonts w:ascii="Arial" w:eastAsiaTheme="minorEastAsia" w:hAnsi="Arial" w:cs="Arial"/>
          <w:lang w:eastAsia="en-NZ"/>
        </w:rPr>
        <w:t xml:space="preserve">Balancing loops which dampen or buffer changes, making the system stable. </w:t>
      </w:r>
    </w:p>
    <w:p w14:paraId="14CEDD9D" w14:textId="52F6BF5F" w:rsidR="009A604F" w:rsidRDefault="009A604F" w:rsidP="003744A3">
      <w:pPr>
        <w:rPr>
          <w:rFonts w:eastAsiaTheme="minorEastAsia"/>
          <w:lang w:eastAsia="en-NZ"/>
        </w:rPr>
      </w:pPr>
      <w:r>
        <w:rPr>
          <w:rFonts w:eastAsiaTheme="minorEastAsia"/>
          <w:lang w:val="en-GB" w:eastAsia="en-NZ"/>
        </w:rPr>
        <w:lastRenderedPageBreak/>
        <w:t>Feedback loops help explain the behaviour of the system, shedding light on why well-intentioned practices and policy can have detrimental</w:t>
      </w:r>
      <w:r w:rsidR="00790AD0">
        <w:rPr>
          <w:rFonts w:eastAsiaTheme="minorEastAsia"/>
          <w:lang w:val="en-GB" w:eastAsia="en-NZ"/>
        </w:rPr>
        <w:t>,</w:t>
      </w:r>
      <w:r>
        <w:rPr>
          <w:rFonts w:eastAsiaTheme="minorEastAsia"/>
          <w:lang w:val="en-GB" w:eastAsia="en-NZ"/>
        </w:rPr>
        <w:t xml:space="preserve"> unforeseen consequences. </w:t>
      </w:r>
      <w:r w:rsidRPr="00F94BD4">
        <w:rPr>
          <w:rFonts w:eastAsiaTheme="minorEastAsia"/>
          <w:lang w:eastAsia="en-NZ"/>
        </w:rPr>
        <w:t>Feedback loops are the main reason a system’s behaviour is emergent.</w:t>
      </w:r>
      <w:r>
        <w:rPr>
          <w:rFonts w:eastAsiaTheme="minorEastAsia"/>
          <w:lang w:eastAsia="en-NZ"/>
        </w:rPr>
        <w:t xml:space="preserve"> Feedback loops are described further in the next section.</w:t>
      </w:r>
      <w:r w:rsidR="00790AD0">
        <w:rPr>
          <w:rFonts w:eastAsiaTheme="minorEastAsia"/>
          <w:lang w:eastAsia="en-NZ"/>
        </w:rPr>
        <w:t>*</w:t>
      </w:r>
      <w:r>
        <w:rPr>
          <w:rFonts w:eastAsiaTheme="minorEastAsia"/>
          <w:lang w:eastAsia="en-NZ"/>
        </w:rPr>
        <w:t xml:space="preserve"> </w:t>
      </w:r>
    </w:p>
    <w:p w14:paraId="5F187E90" w14:textId="77777777" w:rsidR="009A604F" w:rsidRDefault="009A604F" w:rsidP="003744A3">
      <w:pPr>
        <w:pStyle w:val="Heading3"/>
        <w:rPr>
          <w:rFonts w:eastAsiaTheme="minorEastAsia"/>
          <w:lang w:eastAsia="en-NZ"/>
        </w:rPr>
      </w:pPr>
      <w:bookmarkStart w:id="20" w:name="_Toc533015886"/>
      <w:r>
        <w:rPr>
          <w:rFonts w:eastAsiaTheme="minorEastAsia"/>
          <w:lang w:eastAsia="en-NZ"/>
        </w:rPr>
        <w:t>Causality</w:t>
      </w:r>
      <w:bookmarkEnd w:id="20"/>
    </w:p>
    <w:p w14:paraId="07B277C8" w14:textId="1D531757" w:rsidR="009A604F" w:rsidRDefault="009A604F" w:rsidP="003744A3">
      <w:pPr>
        <w:rPr>
          <w:rFonts w:eastAsiaTheme="minorEastAsia"/>
          <w:lang w:eastAsia="en-NZ"/>
        </w:rPr>
      </w:pPr>
      <w:r w:rsidRPr="00914383">
        <w:rPr>
          <w:rFonts w:eastAsiaTheme="minorEastAsia"/>
          <w:i/>
          <w:lang w:eastAsia="en-NZ"/>
        </w:rPr>
        <w:t>Causality in ST is being able to understand the way things influence each other in a system.</w:t>
      </w:r>
      <w:r w:rsidR="00914383">
        <w:rPr>
          <w:rFonts w:eastAsiaTheme="minorEastAsia"/>
          <w:i/>
          <w:lang w:eastAsia="en-NZ"/>
        </w:rPr>
        <w:t xml:space="preserve"> </w:t>
      </w:r>
      <w:r w:rsidRPr="00F94BD4">
        <w:rPr>
          <w:rFonts w:eastAsiaTheme="minorEastAsia"/>
          <w:lang w:eastAsia="en-NZ"/>
        </w:rPr>
        <w:t>Understanding feedback loops</w:t>
      </w:r>
      <w:r>
        <w:rPr>
          <w:rFonts w:eastAsiaTheme="minorEastAsia"/>
          <w:lang w:eastAsia="en-NZ"/>
        </w:rPr>
        <w:t xml:space="preserve"> allows insight into cause and effect, or </w:t>
      </w:r>
      <w:r w:rsidRPr="00C24737">
        <w:rPr>
          <w:rFonts w:eastAsiaTheme="minorEastAsia"/>
          <w:lang w:eastAsia="en-NZ"/>
        </w:rPr>
        <w:t>how one thing results in another thing</w:t>
      </w:r>
      <w:r>
        <w:rPr>
          <w:rFonts w:eastAsiaTheme="minorEastAsia"/>
          <w:lang w:eastAsia="en-NZ"/>
        </w:rPr>
        <w:t xml:space="preserve">. </w:t>
      </w:r>
      <w:r w:rsidRPr="00C24737">
        <w:rPr>
          <w:rFonts w:eastAsiaTheme="minorEastAsia"/>
          <w:lang w:eastAsia="en-NZ"/>
        </w:rPr>
        <w:t xml:space="preserve">Understanding causality </w:t>
      </w:r>
      <w:r>
        <w:rPr>
          <w:rFonts w:eastAsiaTheme="minorEastAsia"/>
          <w:lang w:eastAsia="en-NZ"/>
        </w:rPr>
        <w:t>can help in a number of ways, including targeting and planning change.</w:t>
      </w:r>
      <w:r w:rsidR="000F0807">
        <w:rPr>
          <w:rFonts w:eastAsiaTheme="minorEastAsia"/>
          <w:lang w:eastAsia="en-NZ"/>
        </w:rPr>
        <w:t xml:space="preserve"> </w:t>
      </w:r>
      <w:r>
        <w:rPr>
          <w:rFonts w:eastAsiaTheme="minorEastAsia"/>
          <w:lang w:val="en-GB" w:eastAsia="en-NZ"/>
        </w:rPr>
        <w:t xml:space="preserve">Time is an important consideration when thinking about systems. Frequently there is a time delay between cause and effect. </w:t>
      </w:r>
    </w:p>
    <w:p w14:paraId="64A9DB4B" w14:textId="07B3F456" w:rsidR="009A604F" w:rsidRPr="00BE6EF3" w:rsidRDefault="00B54DD6" w:rsidP="003744A3">
      <w:pPr>
        <w:pStyle w:val="Heading3"/>
      </w:pPr>
      <w:hyperlink r:id="rId9" w:history="1">
        <w:bookmarkStart w:id="21" w:name="_Toc533015887"/>
        <w:r w:rsidR="009A604F" w:rsidRPr="00BE6EF3">
          <w:t>Complex social systems</w:t>
        </w:r>
      </w:hyperlink>
      <w:r w:rsidR="00AF102D">
        <w:t> can exhibit counter-</w:t>
      </w:r>
      <w:r w:rsidR="009A604F" w:rsidRPr="00BE6EF3">
        <w:t>intuitive behaviour</w:t>
      </w:r>
      <w:bookmarkEnd w:id="21"/>
    </w:p>
    <w:p w14:paraId="634EA974" w14:textId="2415C218" w:rsidR="009A604F" w:rsidRDefault="009A604F" w:rsidP="003744A3">
      <w:r>
        <w:rPr>
          <w:rFonts w:eastAsiaTheme="minorEastAsia"/>
          <w:lang w:eastAsia="en-NZ"/>
        </w:rPr>
        <w:t>Complex social systems involve multiple, non-linear feedback loops. As Forrester</w:t>
      </w:r>
      <w:hyperlink w:anchor="_ENREF_9" w:tooltip="Forrester, 1975 #103" w:history="1">
        <w:r w:rsidR="006E1CDD">
          <w:rPr>
            <w:rFonts w:eastAsiaTheme="minorEastAsia"/>
            <w:lang w:eastAsia="en-NZ"/>
          </w:rPr>
          <w:fldChar w:fldCharType="begin"/>
        </w:r>
        <w:r w:rsidR="006E1CDD">
          <w:rPr>
            <w:rFonts w:eastAsiaTheme="minorEastAsia"/>
            <w:lang w:eastAsia="en-NZ"/>
          </w:rPr>
          <w:instrText xml:space="preserve"> ADDIN EN.CITE &lt;EndNote&gt;&lt;Cite&gt;&lt;Author&gt;Forrester&lt;/Author&gt;&lt;Year&gt;1975&lt;/Year&gt;&lt;RecNum&gt;103&lt;/RecNum&gt;&lt;DisplayText&gt;&lt;style face="superscript"&gt;9&lt;/style&gt;&lt;/DisplayText&gt;&lt;record&gt;&lt;rec-number&gt;103&lt;/rec-number&gt;&lt;foreign-keys&gt;&lt;key app="EN" db-id="2ttzewdwvpatzae9esb5efwwadx9wtffa0vx" timestamp="1534985621"&gt;103&lt;/key&gt;&lt;/foreign-keys&gt;&lt;ref-type name="Book Section"&gt;5&lt;/ref-type&gt;&lt;contributors&gt;&lt;authors&gt;&lt;author&gt;Forrester, J., W.&lt;/author&gt;&lt;/authors&gt;&lt;/contributors&gt;&lt;titles&gt;&lt;title&gt;The counterintuitive behavior of social systems. &lt;/title&gt;&lt;secondary-title&gt;Collected Papers of Jay W. Forrester&lt;/secondary-title&gt;&lt;/titles&gt;&lt;dates&gt;&lt;year&gt;1975&lt;/year&gt;&lt;/dates&gt;&lt;pub-location&gt;Cambridge, Massachusetts&lt;/pub-location&gt;&lt;publisher&gt;Wright-Allen Press Inc.&lt;/publisher&gt;&lt;urls&gt;&lt;/urls&gt;&lt;/record&gt;&lt;/Cite&gt;&lt;/EndNote&gt;</w:instrText>
        </w:r>
        <w:r w:rsidR="006E1CDD">
          <w:rPr>
            <w:rFonts w:eastAsiaTheme="minorEastAsia"/>
            <w:lang w:eastAsia="en-NZ"/>
          </w:rPr>
          <w:fldChar w:fldCharType="separate"/>
        </w:r>
        <w:r w:rsidR="006E1CDD" w:rsidRPr="006A6668">
          <w:rPr>
            <w:rFonts w:eastAsiaTheme="minorEastAsia"/>
            <w:noProof/>
            <w:vertAlign w:val="superscript"/>
            <w:lang w:eastAsia="en-NZ"/>
          </w:rPr>
          <w:t>9</w:t>
        </w:r>
        <w:r w:rsidR="006E1CDD">
          <w:rPr>
            <w:rFonts w:eastAsiaTheme="minorEastAsia"/>
            <w:lang w:eastAsia="en-NZ"/>
          </w:rPr>
          <w:fldChar w:fldCharType="end"/>
        </w:r>
      </w:hyperlink>
      <w:r>
        <w:rPr>
          <w:rFonts w:eastAsiaTheme="minorEastAsia"/>
          <w:lang w:eastAsia="en-NZ"/>
        </w:rPr>
        <w:t xml:space="preserve"> stated, </w:t>
      </w:r>
      <w:r>
        <w:t>the human mind is not well adapted to interpreting how complex social systems behave</w:t>
      </w:r>
      <w:r w:rsidR="005A361C">
        <w:t xml:space="preserve">, </w:t>
      </w:r>
      <w:r>
        <w:t>partly because a cause “may lie far back in time and arise from an entirely different part of the system from when and where the symptoms occur</w:t>
      </w:r>
      <w:r w:rsidR="006A6668">
        <w:t>.”</w:t>
      </w:r>
      <w:r>
        <w:t xml:space="preserve"> </w:t>
      </w:r>
      <w:r w:rsidRPr="00322C4C">
        <w:t xml:space="preserve">A </w:t>
      </w:r>
      <w:r>
        <w:t xml:space="preserve">change that results in an </w:t>
      </w:r>
      <w:r w:rsidRPr="00322C4C">
        <w:t xml:space="preserve">improvement in the short </w:t>
      </w:r>
      <w:r>
        <w:t>term can result in negative effects in the long term.</w:t>
      </w:r>
    </w:p>
    <w:p w14:paraId="5BC7C5D8" w14:textId="77777777" w:rsidR="009A604F" w:rsidRDefault="009A604F" w:rsidP="003744A3">
      <w:pPr>
        <w:pStyle w:val="Heading3"/>
        <w:rPr>
          <w:rFonts w:eastAsiaTheme="majorEastAsia"/>
        </w:rPr>
      </w:pPr>
      <w:bookmarkStart w:id="22" w:name="_Toc533015888"/>
      <w:r w:rsidRPr="00710D49">
        <w:rPr>
          <w:rFonts w:eastAsiaTheme="majorEastAsia"/>
        </w:rPr>
        <w:t>Leverage points</w:t>
      </w:r>
      <w:bookmarkEnd w:id="22"/>
    </w:p>
    <w:p w14:paraId="3903C328" w14:textId="675AEDFE" w:rsidR="009A604F" w:rsidRPr="005A361C" w:rsidRDefault="009A604F" w:rsidP="003744A3">
      <w:pPr>
        <w:rPr>
          <w:lang w:val="en-US" w:eastAsia="en-NZ"/>
        </w:rPr>
      </w:pPr>
      <w:r w:rsidRPr="00A02EB5">
        <w:rPr>
          <w:lang w:val="en-US" w:eastAsia="en-NZ"/>
        </w:rPr>
        <w:t>Leverage points are places in the system where a small shift in one thing can result in big changes throughout the system</w:t>
      </w:r>
      <w:r w:rsidR="005A361C">
        <w:rPr>
          <w:lang w:val="en-US" w:eastAsia="en-NZ"/>
        </w:rPr>
        <w:t>.</w:t>
      </w:r>
      <w:hyperlink w:anchor="_ENREF_2" w:tooltip="Meadows, 2008 #101" w:history="1">
        <w:r w:rsidR="006E1CDD" w:rsidRPr="00A02EB5">
          <w:rPr>
            <w:lang w:val="en-US" w:eastAsia="en-NZ"/>
          </w:rPr>
          <w:fldChar w:fldCharType="begin"/>
        </w:r>
        <w:r w:rsidR="006E1CDD">
          <w:rPr>
            <w:lang w:val="en-US" w:eastAsia="en-NZ"/>
          </w:rPr>
          <w:instrText xml:space="preserve"> ADDIN EN.CITE &lt;EndNote&gt;&lt;Cite&gt;&lt;Author&gt;Meadows&lt;/Author&gt;&lt;Year&gt;2008&lt;/Year&gt;&lt;RecNum&gt;101&lt;/RecNum&gt;&lt;DisplayText&gt;&lt;style face="superscript"&gt;2&lt;/style&gt;&lt;/DisplayText&gt;&lt;record&gt;&lt;rec-number&gt;101&lt;/rec-number&gt;&lt;foreign-keys&gt;&lt;key app="EN" db-id="2ttzewdwvpatzae9esb5efwwadx9wtffa0vx" timestamp="1534984851"&gt;101&lt;/key&gt;&lt;/foreign-keys&gt;&lt;ref-type name="Book"&gt;6&lt;/ref-type&gt;&lt;contributors&gt;&lt;authors&gt;&lt;author&gt;Meadows, D.&lt;/author&gt;&lt;/authors&gt;&lt;/contributors&gt;&lt;titles&gt;&lt;title&gt;Thinking in Systems: A Primer&lt;/title&gt;&lt;/titles&gt;&lt;dates&gt;&lt;year&gt;2008&lt;/year&gt;&lt;/dates&gt;&lt;pub-location&gt;Vermont&lt;/pub-location&gt;&lt;publisher&gt;Chelsea Green Publishing&lt;/publisher&gt;&lt;urls&gt;&lt;/urls&gt;&lt;/record&gt;&lt;/Cite&gt;&lt;/EndNote&gt;</w:instrText>
        </w:r>
        <w:r w:rsidR="006E1CDD" w:rsidRPr="00A02EB5">
          <w:rPr>
            <w:lang w:val="en-US" w:eastAsia="en-NZ"/>
          </w:rPr>
          <w:fldChar w:fldCharType="separate"/>
        </w:r>
        <w:r w:rsidR="006E1CDD" w:rsidRPr="00031749">
          <w:rPr>
            <w:noProof/>
            <w:vertAlign w:val="superscript"/>
            <w:lang w:val="en-US" w:eastAsia="en-NZ"/>
          </w:rPr>
          <w:t>2</w:t>
        </w:r>
        <w:r w:rsidR="006E1CDD" w:rsidRPr="00A02EB5">
          <w:rPr>
            <w:lang w:val="en-US" w:eastAsia="en-NZ"/>
          </w:rPr>
          <w:fldChar w:fldCharType="end"/>
        </w:r>
      </w:hyperlink>
      <w:r w:rsidR="005A361C">
        <w:rPr>
          <w:lang w:val="en-US" w:eastAsia="en-NZ"/>
        </w:rPr>
        <w:t xml:space="preserve"> </w:t>
      </w:r>
      <w:r w:rsidRPr="00E47935">
        <w:rPr>
          <w:rFonts w:eastAsiaTheme="minorEastAsia" w:cstheme="minorHAnsi"/>
          <w:lang w:val="en-US" w:eastAsia="en-NZ"/>
        </w:rPr>
        <w:t>Research has shown that people are not very good at identifying effective intervention points in social systems</w:t>
      </w:r>
      <w:r w:rsidR="005A361C">
        <w:rPr>
          <w:rFonts w:eastAsiaTheme="minorEastAsia" w:cstheme="minorHAnsi"/>
          <w:lang w:val="en-US" w:eastAsia="en-NZ"/>
        </w:rPr>
        <w:t>,</w:t>
      </w:r>
      <w:hyperlink w:anchor="_ENREF_7" w:tooltip="Sterman, 1994 #100" w:history="1">
        <w:r w:rsidR="006E1CDD" w:rsidRPr="00E47935">
          <w:rPr>
            <w:rFonts w:eastAsiaTheme="minorEastAsia" w:cstheme="minorHAnsi"/>
            <w:lang w:val="en-US" w:eastAsia="en-NZ"/>
          </w:rPr>
          <w:fldChar w:fldCharType="begin"/>
        </w:r>
        <w:r w:rsidR="006E1CDD">
          <w:rPr>
            <w:rFonts w:eastAsiaTheme="minorEastAsia" w:cstheme="minorHAnsi"/>
            <w:lang w:val="en-US" w:eastAsia="en-NZ"/>
          </w:rPr>
          <w:instrText xml:space="preserve"> ADDIN EN.CITE &lt;EndNote&gt;&lt;Cite&gt;&lt;Author&gt;Sterman&lt;/Author&gt;&lt;Year&gt;1994&lt;/Year&gt;&lt;RecNum&gt;100&lt;/RecNum&gt;&lt;DisplayText&gt;&lt;style face="superscript"&gt;7&lt;/style&gt;&lt;/DisplayText&gt;&lt;record&gt;&lt;rec-number&gt;100&lt;/rec-number&gt;&lt;foreign-keys&gt;&lt;key app="EN" db-id="2ttzewdwvpatzae9esb5efwwadx9wtffa0vx" timestamp="1534984672"&gt;100&lt;/key&gt;&lt;/foreign-keys&gt;&lt;ref-type name="Journal Article"&gt;17&lt;/ref-type&gt;&lt;contributors&gt;&lt;authors&gt;&lt;author&gt;Sterman, John D.&lt;/author&gt;&lt;/authors&gt;&lt;/contributors&gt;&lt;titles&gt;&lt;title&gt;Learning in and about complex systems&lt;/title&gt;&lt;secondary-title&gt;System Dynamics Review&lt;/secondary-title&gt;&lt;/titles&gt;&lt;periodical&gt;&lt;full-title&gt;System Dynamics Review&lt;/full-title&gt;&lt;/periodical&gt;&lt;pages&gt;291-330&lt;/pages&gt;&lt;volume&gt;10&lt;/volume&gt;&lt;number&gt;2</w:instrText>
        </w:r>
        <w:r w:rsidR="006E1CDD">
          <w:rPr>
            <w:rFonts w:ascii="Cambria Math" w:eastAsiaTheme="minorEastAsia" w:hAnsi="Cambria Math" w:cs="Cambria Math"/>
            <w:lang w:val="en-US" w:eastAsia="en-NZ"/>
          </w:rPr>
          <w:instrText>‐</w:instrText>
        </w:r>
        <w:r w:rsidR="006E1CDD">
          <w:rPr>
            <w:rFonts w:eastAsiaTheme="minorEastAsia" w:cstheme="minorHAnsi"/>
            <w:lang w:val="en-US" w:eastAsia="en-NZ"/>
          </w:rPr>
          <w:instrText>3&lt;/number&gt;&lt;dates&gt;&lt;year&gt;1994&lt;/year&gt;&lt;/dates&gt;&lt;urls&gt;&lt;related-urls&gt;&lt;url&gt;https://onlinelibrary.wiley.com/doi/abs/10.1002/sdr.4260100214&lt;/url&gt;&lt;/related-urls&gt;&lt;/urls&gt;&lt;electronic-resource-num&gt;doi:10.1002/sdr.4260100214&lt;/electronic-resource-num&gt;&lt;/record&gt;&lt;/Cite&gt;&lt;/EndNote&gt;</w:instrText>
        </w:r>
        <w:r w:rsidR="006E1CDD" w:rsidRPr="00E47935">
          <w:rPr>
            <w:rFonts w:eastAsiaTheme="minorEastAsia" w:cstheme="minorHAnsi"/>
            <w:lang w:val="en-US" w:eastAsia="en-NZ"/>
          </w:rPr>
          <w:fldChar w:fldCharType="separate"/>
        </w:r>
        <w:r w:rsidR="006E1CDD" w:rsidRPr="00DD0E37">
          <w:rPr>
            <w:rFonts w:eastAsiaTheme="minorEastAsia" w:cstheme="minorHAnsi"/>
            <w:noProof/>
            <w:vertAlign w:val="superscript"/>
            <w:lang w:val="en-US" w:eastAsia="en-NZ"/>
          </w:rPr>
          <w:t>7</w:t>
        </w:r>
        <w:r w:rsidR="006E1CDD" w:rsidRPr="00E47935">
          <w:rPr>
            <w:rFonts w:eastAsiaTheme="minorEastAsia" w:cstheme="minorHAnsi"/>
            <w:lang w:val="en-US" w:eastAsia="en-NZ"/>
          </w:rPr>
          <w:fldChar w:fldCharType="end"/>
        </w:r>
      </w:hyperlink>
      <w:r w:rsidRPr="00E47935">
        <w:rPr>
          <w:rFonts w:eastAsiaTheme="minorEastAsia" w:cstheme="minorHAnsi"/>
          <w:lang w:val="en-US" w:eastAsia="en-NZ"/>
        </w:rPr>
        <w:t xml:space="preserve"> </w:t>
      </w:r>
      <w:r w:rsidR="005A361C">
        <w:rPr>
          <w:rFonts w:eastAsiaTheme="minorEastAsia" w:cstheme="minorHAnsi"/>
          <w:lang w:val="en-US" w:eastAsia="en-NZ"/>
        </w:rPr>
        <w:t>instead</w:t>
      </w:r>
      <w:r>
        <w:rPr>
          <w:rFonts w:eastAsiaTheme="minorEastAsia" w:cstheme="minorHAnsi"/>
          <w:lang w:val="en-US" w:eastAsia="en-NZ"/>
        </w:rPr>
        <w:t xml:space="preserve"> </w:t>
      </w:r>
      <w:r w:rsidRPr="00E47935">
        <w:rPr>
          <w:rFonts w:eastAsiaTheme="minorEastAsia" w:cstheme="minorHAnsi"/>
          <w:lang w:val="en-US" w:eastAsia="en-NZ"/>
        </w:rPr>
        <w:t>generally focusing on visible symptoms of the issue of concern and not the real causes, which are often spread more widely in both space and time.</w:t>
      </w:r>
    </w:p>
    <w:p w14:paraId="60629C43" w14:textId="77777777" w:rsidR="009A604F" w:rsidRDefault="009A604F" w:rsidP="003744A3">
      <w:pPr>
        <w:pStyle w:val="Heading3"/>
        <w:rPr>
          <w:rFonts w:eastAsiaTheme="minorEastAsia"/>
          <w:lang w:eastAsia="en-NZ"/>
        </w:rPr>
      </w:pPr>
      <w:bookmarkStart w:id="23" w:name="_Toc533015889"/>
      <w:r>
        <w:rPr>
          <w:rFonts w:eastAsiaTheme="minorEastAsia"/>
          <w:lang w:eastAsia="en-NZ"/>
        </w:rPr>
        <w:t>The bathtub analogy</w:t>
      </w:r>
      <w:bookmarkEnd w:id="23"/>
    </w:p>
    <w:p w14:paraId="4211A229" w14:textId="5A41CB6B" w:rsidR="009A604F" w:rsidRPr="00E11E0A" w:rsidRDefault="009A604F" w:rsidP="003744A3">
      <w:pPr>
        <w:spacing w:after="120"/>
        <w:rPr>
          <w:rFonts w:eastAsiaTheme="minorEastAsia"/>
          <w:lang w:eastAsia="en-NZ"/>
        </w:rPr>
      </w:pPr>
      <w:r w:rsidRPr="002D48D9">
        <w:t xml:space="preserve">An ST approach </w:t>
      </w:r>
      <w:r>
        <w:t xml:space="preserve">to IPV and CAN </w:t>
      </w:r>
      <w:r w:rsidRPr="002D48D9">
        <w:t xml:space="preserve">would use systems techniques to understand the connections between </w:t>
      </w:r>
      <w:r w:rsidRPr="00E11E0A">
        <w:rPr>
          <w:i/>
        </w:rPr>
        <w:t>prevention</w:t>
      </w:r>
      <w:r w:rsidRPr="002D48D9">
        <w:t xml:space="preserve"> and </w:t>
      </w:r>
      <w:r w:rsidRPr="00E11E0A">
        <w:rPr>
          <w:i/>
        </w:rPr>
        <w:t>response</w:t>
      </w:r>
      <w:r w:rsidRPr="002D48D9">
        <w:t xml:space="preserve"> to generate coherent and complimentary approaches.</w:t>
      </w:r>
      <w:r>
        <w:rPr>
          <w:rFonts w:eastAsiaTheme="minorEastAsia"/>
          <w:lang w:eastAsia="en-NZ"/>
        </w:rPr>
        <w:t xml:space="preserve"> </w:t>
      </w:r>
      <w:r w:rsidRPr="002D48D9">
        <w:rPr>
          <w:rFonts w:eastAsiaTheme="minorEastAsia"/>
          <w:lang w:eastAsia="en-NZ"/>
        </w:rPr>
        <w:t>A</w:t>
      </w:r>
      <w:r w:rsidR="005A361C">
        <w:rPr>
          <w:rFonts w:eastAsiaTheme="minorEastAsia"/>
          <w:lang w:eastAsia="en-NZ"/>
        </w:rPr>
        <w:t>n</w:t>
      </w:r>
      <w:r w:rsidRPr="002D48D9">
        <w:rPr>
          <w:rFonts w:eastAsiaTheme="minorEastAsia"/>
          <w:lang w:eastAsia="en-NZ"/>
        </w:rPr>
        <w:t xml:space="preserve"> ST </w:t>
      </w:r>
      <w:r w:rsidRPr="00AF102D">
        <w:rPr>
          <w:rFonts w:eastAsiaTheme="minorEastAsia"/>
          <w:lang w:eastAsia="en-NZ"/>
        </w:rPr>
        <w:t>approach to prevention involves mapping out drivers, influencers and dynamics that are implicated in IPV and CAN and informs possible prevention efforts. The approach to response involves understanding and responding to the aftermath of violence with the aim of trauma</w:t>
      </w:r>
      <w:r w:rsidRPr="002D48D9">
        <w:rPr>
          <w:rFonts w:eastAsiaTheme="minorEastAsia"/>
          <w:lang w:eastAsia="en-NZ"/>
        </w:rPr>
        <w:t xml:space="preserve"> response, healing, and safety. </w:t>
      </w:r>
    </w:p>
    <w:p w14:paraId="3986E758" w14:textId="380A29BD" w:rsidR="009A604F" w:rsidRPr="002D48D9" w:rsidRDefault="009A604F" w:rsidP="003744A3">
      <w:pPr>
        <w:rPr>
          <w:rFonts w:eastAsiaTheme="minorEastAsia"/>
          <w:lang w:eastAsia="en-NZ"/>
        </w:rPr>
      </w:pPr>
      <w:r w:rsidRPr="002D48D9">
        <w:rPr>
          <w:rFonts w:eastAsiaTheme="minorEastAsia"/>
          <w:lang w:eastAsia="en-NZ"/>
        </w:rPr>
        <w:t>The ‘bathtub’ analogy from systems thinking</w:t>
      </w:r>
      <w:r w:rsidRPr="002D48D9">
        <w:rPr>
          <w:rFonts w:eastAsiaTheme="minorEastAsia"/>
          <w:lang w:eastAsia="en-NZ"/>
        </w:rPr>
        <w:fldChar w:fldCharType="begin"/>
      </w:r>
      <w:r w:rsidR="00031749">
        <w:rPr>
          <w:rFonts w:eastAsiaTheme="minorEastAsia"/>
          <w:lang w:eastAsia="en-NZ"/>
        </w:rPr>
        <w:instrText xml:space="preserve"> ADDIN EN.CITE &lt;EndNote&gt;&lt;Cite&gt;&lt;Author&gt;Meadows&lt;/Author&gt;&lt;Year&gt;1999&lt;/Year&gt;&lt;RecNum&gt;102&lt;/RecNum&gt;&lt;DisplayText&gt;&lt;style face="superscript"&gt;3,10&lt;/style&gt;&lt;/DisplayText&gt;&lt;record&gt;&lt;rec-number&gt;102&lt;/rec-number&gt;&lt;foreign-keys&gt;&lt;key app="EN" db-id="2ttzewdwvpatzae9esb5efwwadx9wtffa0vx" timestamp="1534985168"&gt;102&lt;/key&gt;&lt;/foreign-keys&gt;&lt;ref-type name="Generic"&gt;13&lt;/ref-type&gt;&lt;contributors&gt;&lt;authors&gt;&lt;author&gt;Meadows, D.&lt;/author&gt;&lt;/authors&gt;&lt;/contributors&gt;&lt;titles&gt;&lt;title&gt;Leverage Points – Places to Intervene in a System&lt;/title&gt;&lt;/titles&gt;&lt;dates&gt;&lt;year&gt;1999&lt;/year&gt;&lt;/dates&gt;&lt;pub-location&gt;Hartland, Vermont&lt;/pub-location&gt;&lt;publisher&gt;The Sustainability Institute&lt;/publisher&gt;&lt;urls&gt;&lt;/urls&gt;&lt;/record&gt;&lt;/Cite&gt;&lt;Cite&gt;&lt;Author&gt;Stroh&lt;/Author&gt;&lt;Year&gt;2015&lt;/Year&gt;&lt;RecNum&gt;46&lt;/RecNum&gt;&lt;record&gt;&lt;rec-number&gt;46&lt;/rec-number&gt;&lt;foreign-keys&gt;&lt;key app="EN" db-id="2ttzewdwvpatzae9esb5efwwadx9wtffa0vx" timestamp="1529455019"&gt;46&lt;/key&gt;&lt;/foreign-keys&gt;&lt;ref-type name="Book"&gt;6&lt;/ref-type&gt;&lt;contributors&gt;&lt;authors&gt;&lt;author&gt;Stroh, D.P.&lt;/author&gt;&lt;/authors&gt;&lt;/contributors&gt;&lt;titles&gt;&lt;title&gt;Systems Thinking For Social Change: A Practical Guide to Solving Complex Problems, Avoiding Unintended Consequences, and Achieving Lasting Results&lt;/title&gt;&lt;/titles&gt;&lt;dates&gt;&lt;year&gt;2015&lt;/year&gt;&lt;/dates&gt;&lt;pub-location&gt;White River Junction, Vermont&lt;/pub-location&gt;&lt;publisher&gt;Chelsea Green Publishing&lt;/publisher&gt;&lt;urls&gt;&lt;/urls&gt;&lt;/record&gt;&lt;/Cite&gt;&lt;/EndNote&gt;</w:instrText>
      </w:r>
      <w:r w:rsidRPr="002D48D9">
        <w:rPr>
          <w:rFonts w:eastAsiaTheme="minorEastAsia"/>
          <w:lang w:eastAsia="en-NZ"/>
        </w:rPr>
        <w:fldChar w:fldCharType="separate"/>
      </w:r>
      <w:hyperlink w:anchor="_ENREF_3" w:tooltip="Stroh, 2015 #46" w:history="1">
        <w:r w:rsidR="006E1CDD" w:rsidRPr="00031749">
          <w:rPr>
            <w:rFonts w:eastAsiaTheme="minorEastAsia"/>
            <w:noProof/>
            <w:vertAlign w:val="superscript"/>
            <w:lang w:eastAsia="en-NZ"/>
          </w:rPr>
          <w:t>3</w:t>
        </w:r>
      </w:hyperlink>
      <w:r w:rsidR="00031749" w:rsidRPr="00031749">
        <w:rPr>
          <w:rFonts w:eastAsiaTheme="minorEastAsia"/>
          <w:noProof/>
          <w:vertAlign w:val="superscript"/>
          <w:lang w:eastAsia="en-NZ"/>
        </w:rPr>
        <w:t>,</w:t>
      </w:r>
      <w:hyperlink w:anchor="_ENREF_10" w:tooltip="Meadows, 1999 #102" w:history="1">
        <w:r w:rsidR="006E1CDD" w:rsidRPr="00031749">
          <w:rPr>
            <w:rFonts w:eastAsiaTheme="minorEastAsia"/>
            <w:noProof/>
            <w:vertAlign w:val="superscript"/>
            <w:lang w:eastAsia="en-NZ"/>
          </w:rPr>
          <w:t>10</w:t>
        </w:r>
      </w:hyperlink>
      <w:r w:rsidRPr="002D48D9">
        <w:rPr>
          <w:rFonts w:eastAsiaTheme="minorEastAsia"/>
          <w:lang w:eastAsia="en-NZ"/>
        </w:rPr>
        <w:fldChar w:fldCharType="end"/>
      </w:r>
      <w:r w:rsidR="005A361C">
        <w:rPr>
          <w:rFonts w:eastAsiaTheme="minorEastAsia"/>
          <w:lang w:eastAsia="en-NZ"/>
        </w:rPr>
        <w:t xml:space="preserve"> (figure 2</w:t>
      </w:r>
      <w:r w:rsidR="00AF102D">
        <w:rPr>
          <w:rFonts w:eastAsiaTheme="minorEastAsia"/>
          <w:lang w:eastAsia="en-NZ"/>
        </w:rPr>
        <w:t xml:space="preserve"> below</w:t>
      </w:r>
      <w:r w:rsidRPr="002D48D9">
        <w:rPr>
          <w:rFonts w:eastAsiaTheme="minorEastAsia"/>
          <w:lang w:eastAsia="en-NZ"/>
        </w:rPr>
        <w:t xml:space="preserve">) can be used to illustrate these two levels of analysis. </w:t>
      </w:r>
      <w:r>
        <w:rPr>
          <w:rFonts w:eastAsiaTheme="minorEastAsia"/>
          <w:lang w:eastAsia="en-NZ"/>
        </w:rPr>
        <w:t>The</w:t>
      </w:r>
      <w:r w:rsidRPr="002D48D9">
        <w:rPr>
          <w:rFonts w:eastAsiaTheme="minorEastAsia"/>
          <w:lang w:eastAsia="en-NZ"/>
        </w:rPr>
        <w:t xml:space="preserve"> </w:t>
      </w:r>
      <w:r>
        <w:rPr>
          <w:rFonts w:eastAsiaTheme="minorEastAsia"/>
          <w:lang w:eastAsia="en-NZ"/>
        </w:rPr>
        <w:t xml:space="preserve">incidence </w:t>
      </w:r>
      <w:r w:rsidR="005A361C">
        <w:rPr>
          <w:rFonts w:eastAsiaTheme="minorEastAsia"/>
          <w:lang w:eastAsia="en-NZ"/>
        </w:rPr>
        <w:t xml:space="preserve">rates of both IPV and CAN are </w:t>
      </w:r>
      <w:r>
        <w:rPr>
          <w:rFonts w:eastAsiaTheme="minorEastAsia"/>
          <w:lang w:eastAsia="en-NZ"/>
        </w:rPr>
        <w:t xml:space="preserve">the ‘inflow’ </w:t>
      </w:r>
      <w:r w:rsidRPr="002D48D9">
        <w:rPr>
          <w:rFonts w:eastAsiaTheme="minorEastAsia"/>
          <w:lang w:eastAsia="en-NZ"/>
        </w:rPr>
        <w:t>of people experiencing abuse into the ‘bathtub</w:t>
      </w:r>
      <w:r w:rsidR="001D6A8F">
        <w:rPr>
          <w:rFonts w:eastAsiaTheme="minorEastAsia"/>
          <w:lang w:eastAsia="en-NZ"/>
        </w:rPr>
        <w:t>.</w:t>
      </w:r>
      <w:r w:rsidRPr="002D48D9">
        <w:rPr>
          <w:rFonts w:eastAsiaTheme="minorEastAsia"/>
          <w:lang w:eastAsia="en-NZ"/>
        </w:rPr>
        <w:t xml:space="preserve">’ </w:t>
      </w:r>
      <w:r>
        <w:rPr>
          <w:rFonts w:eastAsiaTheme="minorEastAsia"/>
          <w:lang w:eastAsia="en-NZ"/>
        </w:rPr>
        <w:t>The ‘outflow is represented by ‘</w:t>
      </w:r>
      <w:r w:rsidR="001D6A8F">
        <w:rPr>
          <w:rFonts w:eastAsiaTheme="minorEastAsia"/>
          <w:lang w:eastAsia="en-NZ"/>
        </w:rPr>
        <w:t>safe and effective responses to at all points of the service system</w:t>
      </w:r>
      <w:r>
        <w:rPr>
          <w:rFonts w:eastAsiaTheme="minorEastAsia"/>
          <w:lang w:eastAsia="en-NZ"/>
        </w:rPr>
        <w:t xml:space="preserve">.’ However, </w:t>
      </w:r>
      <w:r w:rsidRPr="002D48D9">
        <w:rPr>
          <w:rFonts w:eastAsiaTheme="minorEastAsia"/>
          <w:lang w:eastAsia="en-NZ"/>
        </w:rPr>
        <w:t xml:space="preserve">primary prevention and early intervention efforts to stop water flowing into the ‘bathtub’, represented by the hand turning </w:t>
      </w:r>
      <w:r w:rsidR="00B55FFB">
        <w:rPr>
          <w:rFonts w:eastAsiaTheme="minorEastAsia"/>
          <w:lang w:eastAsia="en-NZ"/>
        </w:rPr>
        <w:t>the tap</w:t>
      </w:r>
      <w:r w:rsidR="007862E5">
        <w:rPr>
          <w:rFonts w:eastAsiaTheme="minorEastAsia"/>
          <w:lang w:eastAsia="en-NZ"/>
        </w:rPr>
        <w:t>,</w:t>
      </w:r>
      <w:r w:rsidR="00B55FFB">
        <w:rPr>
          <w:rFonts w:eastAsiaTheme="minorEastAsia"/>
          <w:lang w:eastAsia="en-NZ"/>
        </w:rPr>
        <w:t xml:space="preserve"> are severely neglected.</w:t>
      </w:r>
      <w:r w:rsidRPr="002D48D9">
        <w:rPr>
          <w:rFonts w:eastAsiaTheme="minorEastAsia"/>
          <w:lang w:eastAsia="en-NZ"/>
        </w:rPr>
        <w:t xml:space="preserve"> </w:t>
      </w:r>
      <w:r w:rsidR="00B55FFB">
        <w:rPr>
          <w:rFonts w:eastAsiaTheme="minorEastAsia"/>
          <w:lang w:eastAsia="en-NZ"/>
        </w:rPr>
        <w:t>J</w:t>
      </w:r>
      <w:r w:rsidRPr="002D48D9">
        <w:rPr>
          <w:rFonts w:eastAsiaTheme="minorEastAsia"/>
          <w:lang w:eastAsia="en-NZ"/>
        </w:rPr>
        <w:t xml:space="preserve">ust 1.5% of government spend on </w:t>
      </w:r>
      <w:r w:rsidR="00B55FFB">
        <w:rPr>
          <w:rFonts w:eastAsiaTheme="minorEastAsia"/>
          <w:lang w:eastAsia="en-NZ"/>
        </w:rPr>
        <w:t>family and sexual violence goes</w:t>
      </w:r>
      <w:r w:rsidRPr="002D48D9">
        <w:rPr>
          <w:rFonts w:eastAsiaTheme="minorEastAsia"/>
          <w:lang w:eastAsia="en-NZ"/>
        </w:rPr>
        <w:t xml:space="preserve"> to primary prevention and just 1.5% to </w:t>
      </w:r>
      <w:r w:rsidRPr="002D48D9">
        <w:rPr>
          <w:rFonts w:eastAsiaTheme="minorEastAsia"/>
          <w:lang w:eastAsia="en-NZ"/>
        </w:rPr>
        <w:lastRenderedPageBreak/>
        <w:t>activities that identify violence or intervene early on the basis of risk</w:t>
      </w:r>
      <w:r w:rsidR="005A361C">
        <w:rPr>
          <w:rFonts w:eastAsiaTheme="minorEastAsia"/>
          <w:lang w:eastAsia="en-NZ"/>
        </w:rPr>
        <w:t>.</w:t>
      </w:r>
      <w:hyperlink w:anchor="_ENREF_11" w:tooltip="Ministerial Group on Family Violence and Sexual Violence, April 2016 #111" w:history="1">
        <w:r w:rsidR="006E1CDD" w:rsidRPr="002D48D9">
          <w:rPr>
            <w:rFonts w:eastAsiaTheme="minorEastAsia"/>
            <w:lang w:eastAsia="en-NZ"/>
          </w:rPr>
          <w:fldChar w:fldCharType="begin"/>
        </w:r>
        <w:r w:rsidR="006E1CDD">
          <w:rPr>
            <w:rFonts w:eastAsiaTheme="minorEastAsia"/>
            <w:lang w:eastAsia="en-NZ"/>
          </w:rPr>
          <w:instrText xml:space="preserve"> ADDIN EN.CITE &lt;EndNote&gt;&lt;Cite&gt;&lt;Author&gt;Ministerial Group on Family Violence and Sexual Violence&lt;/Author&gt;&lt;Year&gt;April 2016&lt;/Year&gt;&lt;RecNum&gt;111&lt;/RecNum&gt;&lt;DisplayText&gt;&lt;style face="superscript"&gt;11&lt;/style&gt;&lt;/DisplayText&gt;&lt;record&gt;&lt;rec-number&gt;111&lt;/rec-number&gt;&lt;foreign-keys&gt;&lt;key app="EN" db-id="2ttzewdwvpatzae9esb5efwwadx9wtffa0vx" timestamp="1537220442"&gt;111&lt;/key&gt;&lt;/foreign-keys&gt;&lt;ref-type name="Generic"&gt;13&lt;/ref-type&gt;&lt;contributors&gt;&lt;authors&gt;&lt;author&gt;Ministerial Group on Family Violence and Sexual Violence, &lt;/author&gt;&lt;/authors&gt;&lt;/contributors&gt;&lt;titles&gt;&lt;title&gt;Update on the progress of the work programme, Cabinet paper &lt;/title&gt;&lt;/titles&gt;&lt;dates&gt;&lt;year&gt;April 2016&lt;/year&gt;&lt;/dates&gt;&lt;pub-location&gt;Wellington, New Zealand &lt;/pub-location&gt;&lt;publisher&gt;The New Zealand Government&lt;/publisher&gt;&lt;urls&gt;&lt;/urls&gt;&lt;/record&gt;&lt;/Cite&gt;&lt;/EndNote&gt;</w:instrText>
        </w:r>
        <w:r w:rsidR="006E1CDD" w:rsidRPr="002D48D9">
          <w:rPr>
            <w:rFonts w:eastAsiaTheme="minorEastAsia"/>
            <w:lang w:eastAsia="en-NZ"/>
          </w:rPr>
          <w:fldChar w:fldCharType="separate"/>
        </w:r>
        <w:r w:rsidR="006E1CDD" w:rsidRPr="006A6668">
          <w:rPr>
            <w:rFonts w:eastAsiaTheme="minorEastAsia"/>
            <w:noProof/>
            <w:vertAlign w:val="superscript"/>
            <w:lang w:eastAsia="en-NZ"/>
          </w:rPr>
          <w:t>11</w:t>
        </w:r>
        <w:r w:rsidR="006E1CDD" w:rsidRPr="002D48D9">
          <w:rPr>
            <w:rFonts w:eastAsiaTheme="minorEastAsia"/>
            <w:lang w:eastAsia="en-NZ"/>
          </w:rPr>
          <w:fldChar w:fldCharType="end"/>
        </w:r>
      </w:hyperlink>
      <w:r w:rsidRPr="002D48D9">
        <w:rPr>
          <w:rFonts w:eastAsiaTheme="minorEastAsia"/>
          <w:lang w:eastAsia="en-NZ"/>
        </w:rPr>
        <w:t xml:space="preserve"> </w:t>
      </w:r>
      <w:r>
        <w:rPr>
          <w:rFonts w:eastAsiaTheme="minorEastAsia"/>
          <w:lang w:eastAsia="en-NZ"/>
        </w:rPr>
        <w:t>The consequence is that while interventions may assist those who have been victims of IPV and CAN, the inflow continues so that the ‘water’ in the bathtub continues to rise. Unless the inflow is slowed considerably</w:t>
      </w:r>
      <w:r w:rsidR="007862E5">
        <w:rPr>
          <w:rFonts w:eastAsiaTheme="minorEastAsia"/>
          <w:lang w:eastAsia="en-NZ"/>
        </w:rPr>
        <w:t>,</w:t>
      </w:r>
      <w:r>
        <w:rPr>
          <w:rFonts w:eastAsiaTheme="minorEastAsia"/>
          <w:lang w:eastAsia="en-NZ"/>
        </w:rPr>
        <w:t xml:space="preserve"> interventions to assist people experiencing IPV and CAN, while important, will do nothing to reduce the prevalence. That will only occur when the rate of the inflow is slowed so that it becomes less that the rate of the outflow.</w:t>
      </w:r>
      <w:r w:rsidR="00B55FFB">
        <w:rPr>
          <w:rFonts w:eastAsiaTheme="minorEastAsia"/>
          <w:lang w:eastAsia="en-NZ"/>
        </w:rPr>
        <w:t xml:space="preserve"> The lesson from ST is clear:</w:t>
      </w:r>
      <w:r w:rsidR="005A361C">
        <w:rPr>
          <w:rFonts w:eastAsiaTheme="minorEastAsia"/>
          <w:lang w:eastAsia="en-NZ"/>
        </w:rPr>
        <w:t xml:space="preserve"> </w:t>
      </w:r>
      <w:r w:rsidR="00B55FFB">
        <w:rPr>
          <w:rFonts w:eastAsiaTheme="minorEastAsia"/>
          <w:lang w:eastAsia="en-NZ"/>
        </w:rPr>
        <w:t>i</w:t>
      </w:r>
      <w:r>
        <w:rPr>
          <w:rFonts w:eastAsiaTheme="minorEastAsia"/>
          <w:lang w:eastAsia="en-NZ"/>
        </w:rPr>
        <w:t xml:space="preserve">f you wish to change the prevalence of any condition, be it those experiencing IPV, CAN or any other social issue, the only way to do it is to ensure that the inflows are </w:t>
      </w:r>
      <w:r>
        <w:rPr>
          <w:rFonts w:eastAsiaTheme="minorEastAsia"/>
          <w:i/>
          <w:lang w:eastAsia="en-NZ"/>
        </w:rPr>
        <w:t xml:space="preserve">less </w:t>
      </w:r>
      <w:r>
        <w:rPr>
          <w:rFonts w:eastAsiaTheme="minorEastAsia"/>
          <w:lang w:eastAsia="en-NZ"/>
        </w:rPr>
        <w:t xml:space="preserve">than the outflows. If that is not the case the prevalence will not decline. </w:t>
      </w:r>
    </w:p>
    <w:p w14:paraId="1E42C8F6" w14:textId="0B0FFDBE" w:rsidR="008C141E" w:rsidRDefault="00F13F79" w:rsidP="008C141E">
      <w:pPr>
        <w:jc w:val="center"/>
        <w:rPr>
          <w:b/>
          <w:lang w:eastAsia="en-NZ"/>
        </w:rPr>
      </w:pPr>
      <w:r>
        <w:rPr>
          <w:noProof/>
          <w:lang w:eastAsia="en-NZ"/>
        </w:rPr>
        <w:drawing>
          <wp:inline distT="0" distB="0" distL="0" distR="0" wp14:anchorId="48759F36" wp14:editId="5B297CA9">
            <wp:extent cx="5264367" cy="3381375"/>
            <wp:effectExtent l="0" t="0" r="0" b="0"/>
            <wp:docPr id="10" name="Picture 10" descr="C:\Users\npat918\AppData\Local\Microsoft\Windows\Temporary Internet Files\Content.Word\Bathtub 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at918\AppData\Local\Microsoft\Windows\Temporary Internet Files\Content.Word\Bathtub figur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714" cy="3383525"/>
                    </a:xfrm>
                    <a:prstGeom prst="rect">
                      <a:avLst/>
                    </a:prstGeom>
                    <a:noFill/>
                    <a:ln>
                      <a:noFill/>
                    </a:ln>
                  </pic:spPr>
                </pic:pic>
              </a:graphicData>
            </a:graphic>
          </wp:inline>
        </w:drawing>
      </w:r>
    </w:p>
    <w:p w14:paraId="0EB2DB16" w14:textId="59C99316" w:rsidR="009A604F" w:rsidRPr="009A604F" w:rsidRDefault="005A361C" w:rsidP="008C141E">
      <w:pPr>
        <w:rPr>
          <w:b/>
        </w:rPr>
      </w:pPr>
      <w:r>
        <w:rPr>
          <w:b/>
          <w:lang w:eastAsia="en-NZ"/>
        </w:rPr>
        <w:t>Figure 2</w:t>
      </w:r>
      <w:r w:rsidR="009A604F" w:rsidRPr="009A604F">
        <w:rPr>
          <w:b/>
          <w:lang w:eastAsia="en-NZ"/>
        </w:rPr>
        <w:t>: The Bathtub analogy</w:t>
      </w:r>
    </w:p>
    <w:p w14:paraId="490377A6" w14:textId="77777777" w:rsidR="004D2621" w:rsidRPr="00875106" w:rsidRDefault="004D2621" w:rsidP="00875106">
      <w:pPr>
        <w:pStyle w:val="Heading1"/>
      </w:pPr>
      <w:bookmarkStart w:id="24" w:name="_Toc531298643"/>
      <w:bookmarkStart w:id="25" w:name="_Toc533015890"/>
      <w:r w:rsidRPr="00875106">
        <w:t>Why use systems thinking for IPV and CAN?</w:t>
      </w:r>
      <w:bookmarkEnd w:id="24"/>
      <w:bookmarkEnd w:id="25"/>
    </w:p>
    <w:tbl>
      <w:tblPr>
        <w:tblStyle w:val="TableGrid"/>
        <w:tblW w:w="0" w:type="auto"/>
        <w:tblLook w:val="04A0" w:firstRow="1" w:lastRow="0" w:firstColumn="1" w:lastColumn="0" w:noHBand="0" w:noVBand="1"/>
      </w:tblPr>
      <w:tblGrid>
        <w:gridCol w:w="9858"/>
      </w:tblGrid>
      <w:tr w:rsidR="004D2621" w14:paraId="3ECDC8E7" w14:textId="77777777" w:rsidTr="006371F4">
        <w:tc>
          <w:tcPr>
            <w:tcW w:w="11023" w:type="dxa"/>
            <w:tcBorders>
              <w:top w:val="nil"/>
              <w:left w:val="nil"/>
              <w:bottom w:val="nil"/>
              <w:right w:val="nil"/>
            </w:tcBorders>
            <w:shd w:val="clear" w:color="auto" w:fill="4F81BD"/>
          </w:tcPr>
          <w:p w14:paraId="3E57DAA6" w14:textId="625DA97F" w:rsidR="004D2621" w:rsidRDefault="004A58FE" w:rsidP="00C7069E">
            <w:pPr>
              <w:spacing w:before="240"/>
              <w:rPr>
                <w:lang w:eastAsia="en-NZ"/>
              </w:rPr>
            </w:pPr>
            <w:r>
              <w:rPr>
                <w:rFonts w:eastAsiaTheme="minorEastAsia"/>
                <w:i/>
                <w:iCs/>
                <w:color w:val="FFFFFF" w:themeColor="background1"/>
                <w:lang w:eastAsia="en-NZ"/>
              </w:rPr>
              <w:t>“</w:t>
            </w:r>
            <w:r w:rsidR="005D2785">
              <w:rPr>
                <w:rFonts w:eastAsiaTheme="minorEastAsia"/>
                <w:i/>
                <w:iCs/>
                <w:color w:val="FFFFFF" w:themeColor="background1"/>
                <w:lang w:eastAsia="en-NZ"/>
              </w:rPr>
              <w:t xml:space="preserve">… </w:t>
            </w:r>
            <w:r w:rsidR="004D2621" w:rsidRPr="00CC1B13">
              <w:rPr>
                <w:rFonts w:eastAsiaTheme="minorEastAsia"/>
                <w:i/>
                <w:iCs/>
                <w:color w:val="FFFFFF" w:themeColor="background1"/>
                <w:lang w:eastAsia="en-NZ"/>
              </w:rPr>
              <w:t>international thinking is that 'the system matters' when it comes to eliminating and preventing family violence because the causes are deeply rooted at every level of the social ecological system</w:t>
            </w:r>
            <w:r w:rsidRPr="00631B45">
              <w:rPr>
                <w:rFonts w:eastAsiaTheme="minorEastAsia"/>
                <w:i/>
                <w:iCs/>
                <w:color w:val="FFFFFF" w:themeColor="background1"/>
                <w:lang w:eastAsia="en-NZ"/>
              </w:rPr>
              <w:t>.”</w:t>
            </w:r>
            <w:r w:rsidR="004D2621" w:rsidRPr="00631B45">
              <w:rPr>
                <w:color w:val="FFFFFF" w:themeColor="background1"/>
                <w:lang w:eastAsia="en-NZ"/>
              </w:rPr>
              <w:t xml:space="preserve"> </w:t>
            </w:r>
            <w:r w:rsidR="00631B45" w:rsidRPr="00631B45">
              <w:rPr>
                <w:color w:val="FFFFFF" w:themeColor="background1"/>
                <w:lang w:eastAsia="en-NZ"/>
              </w:rPr>
              <w:t xml:space="preserve"> (p.3)</w:t>
            </w:r>
          </w:p>
          <w:p w14:paraId="2512016F" w14:textId="45A16CE0" w:rsidR="005D2785" w:rsidRPr="00CC1B13" w:rsidRDefault="00A01E68" w:rsidP="00C7069E">
            <w:pPr>
              <w:spacing w:before="240"/>
              <w:rPr>
                <w:lang w:eastAsia="en-NZ"/>
              </w:rPr>
            </w:pPr>
            <w:r w:rsidRPr="00A01E68">
              <w:rPr>
                <w:color w:val="FFFFFF" w:themeColor="background1"/>
                <w:lang w:eastAsia="en-NZ"/>
              </w:rPr>
              <w:t xml:space="preserve">Murphy, C., &amp; Fanslow, J. (2012). </w:t>
            </w:r>
            <w:r w:rsidRPr="00631B45">
              <w:rPr>
                <w:i/>
                <w:color w:val="FFFFFF" w:themeColor="background1"/>
                <w:lang w:eastAsia="en-NZ"/>
              </w:rPr>
              <w:t>Building collaborations to eliminate family violence: facilitators, barriers and good practice</w:t>
            </w:r>
            <w:r w:rsidRPr="00A01E68">
              <w:rPr>
                <w:color w:val="FFFFFF" w:themeColor="background1"/>
                <w:lang w:eastAsia="en-NZ"/>
              </w:rPr>
              <w:t>. Auckland, New Zealand: New Zealand Family Violence Clearinghouse, The University of Auckland.</w:t>
            </w:r>
          </w:p>
        </w:tc>
      </w:tr>
    </w:tbl>
    <w:p w14:paraId="77A12DFE" w14:textId="77777777" w:rsidR="004D2621" w:rsidRDefault="004D2621" w:rsidP="003744A3">
      <w:pPr>
        <w:spacing w:after="120"/>
        <w:rPr>
          <w:rFonts w:eastAsiaTheme="minorEastAsia"/>
          <w:lang w:eastAsia="en-NZ"/>
        </w:rPr>
      </w:pPr>
    </w:p>
    <w:p w14:paraId="7D6E4E93" w14:textId="7B2AAE32" w:rsidR="004D2621" w:rsidRPr="004F5856" w:rsidRDefault="004D2621" w:rsidP="007D5B6D">
      <w:pPr>
        <w:pStyle w:val="Heading2"/>
        <w:keepNext/>
      </w:pPr>
      <w:bookmarkStart w:id="26" w:name="_Toc531298644"/>
      <w:bookmarkStart w:id="27" w:name="_Toc533015891"/>
      <w:r w:rsidRPr="004F5856">
        <w:lastRenderedPageBreak/>
        <w:t xml:space="preserve">Systems thinking is key to addressing </w:t>
      </w:r>
      <w:r w:rsidR="002C534C">
        <w:t>‘</w:t>
      </w:r>
      <w:r w:rsidRPr="004F5856">
        <w:t>wicked</w:t>
      </w:r>
      <w:r w:rsidR="002C534C">
        <w:t>’</w:t>
      </w:r>
      <w:r w:rsidRPr="004F5856">
        <w:t xml:space="preserve"> problems</w:t>
      </w:r>
      <w:bookmarkEnd w:id="26"/>
      <w:bookmarkEnd w:id="27"/>
    </w:p>
    <w:p w14:paraId="72E0E5B8" w14:textId="54B14D3A" w:rsidR="004D2621" w:rsidRPr="00063A04" w:rsidRDefault="004D2621" w:rsidP="007D5B6D">
      <w:pPr>
        <w:keepNext/>
        <w:autoSpaceDE w:val="0"/>
        <w:autoSpaceDN w:val="0"/>
        <w:adjustRightInd w:val="0"/>
        <w:rPr>
          <w:rFonts w:ascii="Times New Roman" w:hAnsi="Times New Roman"/>
          <w:sz w:val="24"/>
        </w:rPr>
      </w:pPr>
      <w:r w:rsidRPr="00B32D73">
        <w:rPr>
          <w:rFonts w:eastAsiaTheme="minorEastAsia"/>
          <w:lang w:eastAsia="en-NZ"/>
        </w:rPr>
        <w:t>The term ‘wicked problem’ was coined by Rittel and Webber</w:t>
      </w:r>
      <w:hyperlink w:anchor="_ENREF_12" w:tooltip="Rittel, 1973 #21" w:history="1">
        <w:r w:rsidR="006E1CDD" w:rsidRPr="00B32D73">
          <w:rPr>
            <w:rFonts w:eastAsiaTheme="minorEastAsia"/>
            <w:lang w:eastAsia="en-NZ"/>
          </w:rPr>
          <w:fldChar w:fldCharType="begin"/>
        </w:r>
        <w:r w:rsidR="006E1CDD">
          <w:rPr>
            <w:rFonts w:eastAsiaTheme="minorEastAsia"/>
            <w:lang w:eastAsia="en-NZ"/>
          </w:rPr>
          <w:instrText xml:space="preserve"> ADDIN EN.CITE &lt;EndNote&gt;&lt;Cite ExcludeAuth="1"&gt;&lt;Author&gt;Rittel&lt;/Author&gt;&lt;Year&gt;1973&lt;/Year&gt;&lt;RecNum&gt;21&lt;/RecNum&gt;&lt;DisplayText&gt;&lt;style face="superscript"&gt;12&lt;/style&gt;&lt;/DisplayText&gt;&lt;record&gt;&lt;rec-number&gt;21&lt;/rec-number&gt;&lt;foreign-keys&gt;&lt;key app="EN" db-id="2ttzewdwvpatzae9esb5efwwadx9wtffa0vx" timestamp="1527194679"&gt;21&lt;/key&gt;&lt;/foreign-keys&gt;&lt;ref-type name="Journal Article"&gt;17&lt;/ref-type&gt;&lt;contributors&gt;&lt;authors&gt;&lt;author&gt;Rittel, H. W.,Webber, M. M&lt;/author&gt;&lt;/authors&gt;&lt;/contributors&gt;&lt;titles&gt;&lt;title&gt;Dilemmas in a General Theory of Planning&lt;/title&gt;&lt;secondary-title&gt;Policy sciences&lt;/secondary-title&gt;&lt;/titles&gt;&lt;periodical&gt;&lt;full-title&gt;Policy sciences&lt;/full-title&gt;&lt;/periodical&gt;&lt;pages&gt;155-169&lt;/pages&gt;&lt;volume&gt;4&lt;/volume&gt;&lt;number&gt;2&lt;/number&gt;&lt;dates&gt;&lt;year&gt;1973&lt;/year&gt;&lt;/dates&gt;&lt;urls&gt;&lt;/urls&gt;&lt;/record&gt;&lt;/Cite&gt;&lt;/EndNote&gt;</w:instrText>
        </w:r>
        <w:r w:rsidR="006E1CDD" w:rsidRPr="00B32D73">
          <w:rPr>
            <w:rFonts w:eastAsiaTheme="minorEastAsia"/>
            <w:lang w:eastAsia="en-NZ"/>
          </w:rPr>
          <w:fldChar w:fldCharType="separate"/>
        </w:r>
        <w:r w:rsidR="006E1CDD" w:rsidRPr="005D2785">
          <w:rPr>
            <w:rFonts w:eastAsiaTheme="minorEastAsia"/>
            <w:noProof/>
            <w:vertAlign w:val="superscript"/>
            <w:lang w:eastAsia="en-NZ"/>
          </w:rPr>
          <w:t>12</w:t>
        </w:r>
        <w:r w:rsidR="006E1CDD" w:rsidRPr="00B32D73">
          <w:rPr>
            <w:rFonts w:eastAsiaTheme="minorEastAsia"/>
            <w:lang w:eastAsia="en-NZ"/>
          </w:rPr>
          <w:fldChar w:fldCharType="end"/>
        </w:r>
      </w:hyperlink>
      <w:r w:rsidRPr="00B32D73">
        <w:rPr>
          <w:rFonts w:eastAsiaTheme="minorEastAsia"/>
          <w:lang w:eastAsia="en-NZ"/>
        </w:rPr>
        <w:t xml:space="preserve"> to describe the challenges of planning and social policy problems. Wicked problems are complex, multifaceted and enduring. They have multiple drivers, are hard to describe and don’t have one right answer. Many stakeholders are involved with different viewpoints, norms and priorities. Additionally, the effectiveness of specific interventions are h</w:t>
      </w:r>
      <w:r>
        <w:rPr>
          <w:rFonts w:eastAsiaTheme="minorEastAsia"/>
          <w:lang w:eastAsia="en-NZ"/>
        </w:rPr>
        <w:t>ard to evaluate because of down</w:t>
      </w:r>
      <w:r w:rsidRPr="00B32D73">
        <w:rPr>
          <w:rFonts w:eastAsiaTheme="minorEastAsia"/>
          <w:lang w:eastAsia="en-NZ"/>
        </w:rPr>
        <w:t>stream effects and the inherent complexity of the issue, making it difficult to identify direct links of cause and effect</w:t>
      </w:r>
      <w:r w:rsidR="008C141E">
        <w:rPr>
          <w:rFonts w:eastAsiaTheme="minorEastAsia"/>
          <w:lang w:eastAsia="en-NZ"/>
        </w:rPr>
        <w:t>.</w:t>
      </w:r>
      <w:hyperlink w:anchor="_ENREF_12" w:tooltip="Rittel, 1973 #21" w:history="1">
        <w:r w:rsidR="006E1CDD" w:rsidRPr="00B32D73">
          <w:rPr>
            <w:rFonts w:eastAsiaTheme="minorEastAsia"/>
            <w:lang w:eastAsia="en-NZ"/>
          </w:rPr>
          <w:fldChar w:fldCharType="begin"/>
        </w:r>
        <w:r w:rsidR="006E1CDD">
          <w:rPr>
            <w:rFonts w:eastAsiaTheme="minorEastAsia"/>
            <w:lang w:eastAsia="en-NZ"/>
          </w:rPr>
          <w:instrText xml:space="preserve"> ADDIN EN.CITE &lt;EndNote&gt;&lt;Cite&gt;&lt;Author&gt;OECD&lt;/Author&gt;&lt;Year&gt;2017&lt;/Year&gt;&lt;RecNum&gt;6&lt;/RecNum&gt;&lt;DisplayText&gt;&lt;style face="superscript"&gt;12-14&lt;/style&gt;&lt;/DisplayText&gt;&lt;record&gt;&lt;rec-number&gt;6&lt;/rec-number&gt;&lt;foreign-keys&gt;&lt;key app="EN" db-id="2ttzewdwvpatzae9esb5efwwadx9wtffa0vx" timestamp="1519858942"&gt;6&lt;/key&gt;&lt;/foreign-keys&gt;&lt;ref-type name="Generic"&gt;13&lt;/ref-type&gt;&lt;contributors&gt;&lt;authors&gt;&lt;author&gt;OECD,&lt;/author&gt;&lt;/authors&gt;&lt;/contributors&gt;&lt;titles&gt;&lt;title&gt;Systems approaches to public sector challenges: Working with Change&lt;/title&gt;&lt;/titles&gt;&lt;dates&gt;&lt;year&gt;2017&lt;/year&gt;&lt;/dates&gt;&lt;pub-location&gt;Paris&lt;/pub-location&gt;&lt;publisher&gt;OECD Publishing&lt;/publisher&gt;&lt;urls&gt;&lt;/urls&gt;&lt;/record&gt;&lt;/Cite&gt;&lt;Cite&gt;&lt;Author&gt;Camillus&lt;/Author&gt;&lt;Year&gt;2008&lt;/Year&gt;&lt;RecNum&gt;22&lt;/RecNum&gt;&lt;record&gt;&lt;rec-number&gt;22&lt;/rec-number&gt;&lt;foreign-keys&gt;&lt;key app="EN" db-id="2ttzewdwvpatzae9esb5efwwadx9wtffa0vx" timestamp="1527196399"&gt;22&lt;/key&gt;&lt;/foreign-keys&gt;&lt;ref-type name="Journal Article"&gt;17&lt;/ref-type&gt;&lt;contributors&gt;&lt;authors&gt;&lt;author&gt;Camillus, J.C.&lt;/author&gt;&lt;/authors&gt;&lt;/contributors&gt;&lt;titles&gt;&lt;title&gt;Strategy as a Wicked Problem&lt;/title&gt;&lt;secondary-title&gt;Harvard Business Review&lt;/secondary-title&gt;&lt;/titles&gt;&lt;periodical&gt;&lt;full-title&gt;Harvard Business Review&lt;/full-title&gt;&lt;/periodical&gt;&lt;pages&gt;98-101&lt;/pages&gt;&lt;volume&gt;86&lt;/volume&gt;&lt;dates&gt;&lt;year&gt;2008&lt;/year&gt;&lt;/dates&gt;&lt;urls&gt;&lt;/urls&gt;&lt;/record&gt;&lt;/Cite&gt;&lt;Cite&gt;&lt;Author&gt;Rittel&lt;/Author&gt;&lt;Year&gt;1973&lt;/Year&gt;&lt;RecNum&gt;21&lt;/RecNum&gt;&lt;record&gt;&lt;rec-number&gt;21&lt;/rec-number&gt;&lt;foreign-keys&gt;&lt;key app="EN" db-id="2ttzewdwvpatzae9esb5efwwadx9wtffa0vx" timestamp="1527194679"&gt;21&lt;/key&gt;&lt;/foreign-keys&gt;&lt;ref-type name="Journal Article"&gt;17&lt;/ref-type&gt;&lt;contributors&gt;&lt;authors&gt;&lt;author&gt;Rittel, H. W.,Webber, M. M&lt;/author&gt;&lt;/authors&gt;&lt;/contributors&gt;&lt;titles&gt;&lt;title&gt;Dilemmas in a General Theory of Planning&lt;/title&gt;&lt;secondary-title&gt;Policy sciences&lt;/secondary-title&gt;&lt;/titles&gt;&lt;periodical&gt;&lt;full-title&gt;Policy sciences&lt;/full-title&gt;&lt;/periodical&gt;&lt;pages&gt;155-169&lt;/pages&gt;&lt;volume&gt;4&lt;/volume&gt;&lt;number&gt;2&lt;/number&gt;&lt;dates&gt;&lt;year&gt;1973&lt;/year&gt;&lt;/dates&gt;&lt;urls&gt;&lt;/urls&gt;&lt;/record&gt;&lt;/Cite&gt;&lt;/EndNote&gt;</w:instrText>
        </w:r>
        <w:r w:rsidR="006E1CDD" w:rsidRPr="00B32D73">
          <w:rPr>
            <w:rFonts w:eastAsiaTheme="minorEastAsia"/>
            <w:lang w:eastAsia="en-NZ"/>
          </w:rPr>
          <w:fldChar w:fldCharType="separate"/>
        </w:r>
        <w:r w:rsidR="006E1CDD" w:rsidRPr="005D2785">
          <w:rPr>
            <w:rFonts w:eastAsiaTheme="minorEastAsia"/>
            <w:noProof/>
            <w:vertAlign w:val="superscript"/>
            <w:lang w:eastAsia="en-NZ"/>
          </w:rPr>
          <w:t>12-14</w:t>
        </w:r>
        <w:r w:rsidR="006E1CDD" w:rsidRPr="00B32D73">
          <w:rPr>
            <w:rFonts w:eastAsiaTheme="minorEastAsia"/>
            <w:lang w:eastAsia="en-NZ"/>
          </w:rPr>
          <w:fldChar w:fldCharType="end"/>
        </w:r>
      </w:hyperlink>
      <w:r>
        <w:rPr>
          <w:rFonts w:eastAsiaTheme="minorEastAsia"/>
          <w:lang w:eastAsia="en-NZ"/>
        </w:rPr>
        <w:t xml:space="preserve"> </w:t>
      </w:r>
      <w:r w:rsidRPr="00B32D73">
        <w:rPr>
          <w:rFonts w:eastAsiaTheme="minorEastAsia"/>
          <w:lang w:eastAsia="en-NZ"/>
        </w:rPr>
        <w:t>Each of these characteristics on its own would be challenging but taken together wicked p</w:t>
      </w:r>
      <w:r>
        <w:rPr>
          <w:rFonts w:eastAsiaTheme="minorEastAsia"/>
          <w:lang w:eastAsia="en-NZ"/>
        </w:rPr>
        <w:t xml:space="preserve">roblems can appear unsolvable. </w:t>
      </w:r>
      <w:r>
        <w:rPr>
          <w:lang w:eastAsia="en-NZ"/>
        </w:rPr>
        <w:t xml:space="preserve">The term </w:t>
      </w:r>
      <w:r w:rsidRPr="00B32D73">
        <w:rPr>
          <w:lang w:eastAsia="en-NZ"/>
        </w:rPr>
        <w:t xml:space="preserve">is being used more and more to describe a multitude of problems. </w:t>
      </w:r>
      <w:r w:rsidRPr="0016310B">
        <w:rPr>
          <w:lang w:eastAsia="en-NZ"/>
        </w:rPr>
        <w:t>Indeed</w:t>
      </w:r>
      <w:r w:rsidRPr="00B32D73">
        <w:rPr>
          <w:lang w:eastAsia="en-NZ"/>
        </w:rPr>
        <w:t>, as understanding of the blurred boundaries between issues increases, it may no longer be possible to treat any problem as discrete</w:t>
      </w:r>
      <w:r w:rsidR="008C141E">
        <w:rPr>
          <w:lang w:eastAsia="en-NZ"/>
        </w:rPr>
        <w:t>.</w:t>
      </w:r>
      <w:hyperlink w:anchor="_ENREF_13" w:tooltip="OECD, 2017 #6" w:history="1">
        <w:r w:rsidR="006E1CDD" w:rsidRPr="00B32D73">
          <w:rPr>
            <w:lang w:eastAsia="en-NZ"/>
          </w:rPr>
          <w:fldChar w:fldCharType="begin"/>
        </w:r>
        <w:r w:rsidR="006E1CDD">
          <w:rPr>
            <w:lang w:eastAsia="en-NZ"/>
          </w:rPr>
          <w:instrText xml:space="preserve"> ADDIN EN.CITE &lt;EndNote&gt;&lt;Cite&gt;&lt;Author&gt;OECD&lt;/Author&gt;&lt;Year&gt;2017&lt;/Year&gt;&lt;RecNum&gt;6&lt;/RecNum&gt;&lt;DisplayText&gt;&lt;style face="superscript"&gt;13&lt;/style&gt;&lt;/DisplayText&gt;&lt;record&gt;&lt;rec-number&gt;6&lt;/rec-number&gt;&lt;foreign-keys&gt;&lt;key app="EN" db-id="2ttzewdwvpatzae9esb5efwwadx9wtffa0vx" timestamp="1519858942"&gt;6&lt;/key&gt;&lt;/foreign-keys&gt;&lt;ref-type name="Generic"&gt;13&lt;/ref-type&gt;&lt;contributors&gt;&lt;authors&gt;&lt;author&gt;OECD,&lt;/author&gt;&lt;/authors&gt;&lt;/contributors&gt;&lt;titles&gt;&lt;title&gt;Systems approaches to public sector challenges: Working with Change&lt;/title&gt;&lt;/titles&gt;&lt;dates&gt;&lt;year&gt;2017&lt;/year&gt;&lt;/dates&gt;&lt;pub-location&gt;Paris&lt;/pub-location&gt;&lt;publisher&gt;OECD Publishing&lt;/publisher&gt;&lt;urls&gt;&lt;/urls&gt;&lt;/record&gt;&lt;/Cite&gt;&lt;/EndNote&gt;</w:instrText>
        </w:r>
        <w:r w:rsidR="006E1CDD" w:rsidRPr="00B32D73">
          <w:rPr>
            <w:lang w:eastAsia="en-NZ"/>
          </w:rPr>
          <w:fldChar w:fldCharType="separate"/>
        </w:r>
        <w:r w:rsidR="006E1CDD" w:rsidRPr="005D2785">
          <w:rPr>
            <w:noProof/>
            <w:vertAlign w:val="superscript"/>
            <w:lang w:eastAsia="en-NZ"/>
          </w:rPr>
          <w:t>13</w:t>
        </w:r>
        <w:r w:rsidR="006E1CDD" w:rsidRPr="00B32D73">
          <w:rPr>
            <w:lang w:eastAsia="en-NZ"/>
          </w:rPr>
          <w:fldChar w:fldCharType="end"/>
        </w:r>
      </w:hyperlink>
      <w:r w:rsidRPr="00865B48">
        <w:rPr>
          <w:rFonts w:ascii="Times New Roman" w:hAnsi="Times New Roman"/>
          <w:sz w:val="24"/>
          <w:lang w:val="en-US"/>
        </w:rPr>
        <w:t xml:space="preserve"> </w:t>
      </w:r>
      <w:r>
        <w:rPr>
          <w:lang w:val="en-US"/>
        </w:rPr>
        <w:t>As Kaplan (2017)</w:t>
      </w:r>
      <w:hyperlink w:anchor="_ENREF_15" w:tooltip=", 2017 #109" w:history="1">
        <w:r w:rsidR="006E1CDD">
          <w:rPr>
            <w:lang w:val="en-US"/>
          </w:rPr>
          <w:fldChar w:fldCharType="begin"/>
        </w:r>
        <w:r w:rsidR="006E1CDD">
          <w:rPr>
            <w:lang w:val="en-US"/>
          </w:rPr>
          <w:instrText xml:space="preserve"> ADDIN EN.CITE &lt;EndNote&gt;&lt;Cite&gt;&lt;Year&gt;2017&lt;/Year&gt;&lt;RecNum&gt;109&lt;/RecNum&gt;&lt;DisplayText&gt;&lt;style face="superscript"&gt;15&lt;/style&gt;&lt;/DisplayText&gt;&lt;record&gt;&lt;rec-number&gt;109&lt;/rec-number&gt;&lt;foreign-keys&gt;&lt;key app="EN" db-id="2ttzewdwvpatzae9esb5efwwadx9wtffa0vx" timestamp="1544778888"&gt;109&lt;/key&gt;&lt;/foreign-keys&gt;&lt;ref-type name="Book"&gt;6&lt;/ref-type&gt;&lt;contributors&gt;&lt;tertiary-authors&gt;&lt;author&gt;Kaplan, G.A.,&lt;/author&gt;&lt;author&gt;Diez Roux, A.V.,&lt;/author&gt;&lt;author&gt;Simon, C.P.,&lt;/author&gt;&lt;author&gt;Galea, S.&lt;/author&gt;&lt;/tertiary-authors&gt;&lt;/contributors&gt;&lt;titles&gt;&lt;title&gt;Growing Inequality: Bridging Complex Systems, Population Health and Health Disparities&lt;/title&gt;&lt;/titles&gt;&lt;dates&gt;&lt;year&gt;2017&lt;/year&gt;&lt;/dates&gt;&lt;publisher&gt;Westphalia Press&lt;/publisher&gt;&lt;urls&gt;&lt;/urls&gt;&lt;/record&gt;&lt;/Cite&gt;&lt;/EndNote&gt;</w:instrText>
        </w:r>
        <w:r w:rsidR="006E1CDD">
          <w:rPr>
            <w:lang w:val="en-US"/>
          </w:rPr>
          <w:fldChar w:fldCharType="separate"/>
        </w:r>
        <w:r w:rsidR="006E1CDD" w:rsidRPr="005D2785">
          <w:rPr>
            <w:noProof/>
            <w:vertAlign w:val="superscript"/>
            <w:lang w:val="en-US"/>
          </w:rPr>
          <w:t>15</w:t>
        </w:r>
        <w:r w:rsidR="006E1CDD">
          <w:rPr>
            <w:lang w:val="en-US"/>
          </w:rPr>
          <w:fldChar w:fldCharType="end"/>
        </w:r>
      </w:hyperlink>
      <w:r>
        <w:rPr>
          <w:lang w:val="en-US"/>
        </w:rPr>
        <w:t xml:space="preserve"> points out this is challenging as many professionals work in silos and don’t have either the language or the tools </w:t>
      </w:r>
      <w:r w:rsidR="008C141E">
        <w:rPr>
          <w:lang w:val="en-US"/>
        </w:rPr>
        <w:t>to ‘pull the pieces together.’</w:t>
      </w:r>
    </w:p>
    <w:tbl>
      <w:tblPr>
        <w:tblStyle w:val="TableGrid"/>
        <w:tblW w:w="0" w:type="auto"/>
        <w:tblBorders>
          <w:top w:val="single" w:sz="4" w:space="0" w:color="4F81BD"/>
          <w:left w:val="single" w:sz="4" w:space="0" w:color="4F81BD"/>
          <w:bottom w:val="single" w:sz="4" w:space="0" w:color="4F81BD"/>
          <w:right w:val="single" w:sz="4" w:space="0" w:color="4F81BD"/>
          <w:insideH w:val="none" w:sz="0" w:space="0" w:color="auto"/>
          <w:insideV w:val="none" w:sz="0" w:space="0" w:color="auto"/>
        </w:tblBorders>
        <w:tblLook w:val="04A0" w:firstRow="1" w:lastRow="0" w:firstColumn="1" w:lastColumn="0" w:noHBand="0" w:noVBand="1"/>
      </w:tblPr>
      <w:tblGrid>
        <w:gridCol w:w="9848"/>
      </w:tblGrid>
      <w:tr w:rsidR="006371F4" w14:paraId="7C3BCF8C" w14:textId="77777777" w:rsidTr="006371F4">
        <w:tc>
          <w:tcPr>
            <w:tcW w:w="9848" w:type="dxa"/>
          </w:tcPr>
          <w:p w14:paraId="1DD1F127" w14:textId="77777777" w:rsidR="006371F4" w:rsidRPr="009D6543" w:rsidRDefault="006371F4" w:rsidP="009D6543">
            <w:pPr>
              <w:pStyle w:val="Heading3"/>
              <w:outlineLvl w:val="2"/>
              <w:rPr>
                <w:rFonts w:eastAsiaTheme="minorEastAsia"/>
                <w:lang w:eastAsia="en-NZ"/>
              </w:rPr>
            </w:pPr>
            <w:bookmarkStart w:id="28" w:name="_Toc529089988"/>
            <w:r w:rsidRPr="009D6543">
              <w:rPr>
                <w:rFonts w:eastAsiaTheme="minorEastAsia"/>
                <w:lang w:eastAsia="en-NZ"/>
              </w:rPr>
              <w:t>International momentum to use Systems Thinking to address wicked problems</w:t>
            </w:r>
          </w:p>
          <w:p w14:paraId="1A1D2B9A" w14:textId="20B50A34" w:rsidR="006371F4" w:rsidRPr="00D67C82" w:rsidRDefault="006371F4" w:rsidP="007A464B">
            <w:pPr>
              <w:autoSpaceDE w:val="0"/>
              <w:autoSpaceDN w:val="0"/>
              <w:adjustRightInd w:val="0"/>
              <w:spacing w:after="120"/>
              <w:rPr>
                <w:rFonts w:eastAsiaTheme="minorEastAsia"/>
                <w:lang w:eastAsia="en-NZ"/>
              </w:rPr>
            </w:pPr>
            <w:r>
              <w:rPr>
                <w:rFonts w:eastAsiaTheme="minorEastAsia"/>
                <w:lang w:eastAsia="en-NZ"/>
              </w:rPr>
              <w:t>I</w:t>
            </w:r>
            <w:r w:rsidRPr="00D67C82">
              <w:rPr>
                <w:rFonts w:eastAsiaTheme="minorEastAsia"/>
                <w:lang w:eastAsia="en-NZ"/>
              </w:rPr>
              <w:t xml:space="preserve">ncreasingly ST is being utilised by those who deal with </w:t>
            </w:r>
            <w:r w:rsidR="00063A04">
              <w:rPr>
                <w:rFonts w:eastAsiaTheme="minorEastAsia"/>
                <w:lang w:eastAsia="en-NZ"/>
              </w:rPr>
              <w:t>‘</w:t>
            </w:r>
            <w:r w:rsidRPr="00D67C82">
              <w:rPr>
                <w:rFonts w:eastAsiaTheme="minorEastAsia"/>
                <w:lang w:eastAsia="en-NZ"/>
              </w:rPr>
              <w:t>wicked</w:t>
            </w:r>
            <w:r w:rsidR="00063A04">
              <w:rPr>
                <w:rFonts w:eastAsiaTheme="minorEastAsia"/>
                <w:lang w:eastAsia="en-NZ"/>
              </w:rPr>
              <w:t>’</w:t>
            </w:r>
            <w:r w:rsidRPr="00D67C82">
              <w:rPr>
                <w:rFonts w:eastAsiaTheme="minorEastAsia"/>
                <w:lang w:eastAsia="en-NZ"/>
              </w:rPr>
              <w:t xml:space="preserve"> problems such as climate change, i</w:t>
            </w:r>
            <w:r w:rsidR="00063A04">
              <w:rPr>
                <w:rFonts w:eastAsiaTheme="minorEastAsia"/>
                <w:lang w:eastAsia="en-NZ"/>
              </w:rPr>
              <w:t xml:space="preserve">nternational conflicts, poverty, </w:t>
            </w:r>
            <w:r w:rsidRPr="00D67C82">
              <w:rPr>
                <w:rFonts w:eastAsiaTheme="minorEastAsia"/>
                <w:lang w:eastAsia="en-NZ"/>
              </w:rPr>
              <w:t xml:space="preserve">human rights and health care. </w:t>
            </w:r>
          </w:p>
          <w:p w14:paraId="6C1E82E4" w14:textId="4B62741B" w:rsidR="006371F4" w:rsidRPr="00D67C82" w:rsidRDefault="006371F4" w:rsidP="007A464B">
            <w:pPr>
              <w:autoSpaceDE w:val="0"/>
              <w:autoSpaceDN w:val="0"/>
              <w:adjustRightInd w:val="0"/>
              <w:spacing w:after="120"/>
              <w:rPr>
                <w:rFonts w:eastAsiaTheme="minorEastAsia"/>
                <w:lang w:eastAsia="en-NZ"/>
              </w:rPr>
            </w:pPr>
            <w:r w:rsidRPr="00D67C82">
              <w:rPr>
                <w:rFonts w:eastAsiaTheme="minorEastAsia"/>
                <w:lang w:eastAsia="en-NZ"/>
              </w:rPr>
              <w:t>The World Health Organisation has published a report on ST</w:t>
            </w:r>
            <w:hyperlink w:anchor="_ENREF_16" w:tooltip="de Savigny, 2009 #110" w:history="1">
              <w:r w:rsidR="006E1CDD">
                <w:rPr>
                  <w:rFonts w:eastAsiaTheme="minorEastAsia"/>
                  <w:lang w:eastAsia="en-NZ"/>
                </w:rPr>
                <w:fldChar w:fldCharType="begin"/>
              </w:r>
              <w:r w:rsidR="006E1CDD">
                <w:rPr>
                  <w:rFonts w:eastAsiaTheme="minorEastAsia"/>
                  <w:lang w:eastAsia="en-NZ"/>
                </w:rPr>
                <w:instrText xml:space="preserve"> ADDIN EN.CITE &lt;EndNote&gt;&lt;Cite&gt;&lt;Author&gt;de Savigny&lt;/Author&gt;&lt;Year&gt;2009&lt;/Year&gt;&lt;RecNum&gt;110&lt;/RecNum&gt;&lt;DisplayText&gt;&lt;style face="superscript"&gt;16&lt;/style&gt;&lt;/DisplayText&gt;&lt;record&gt;&lt;rec-number&gt;110&lt;/rec-number&gt;&lt;foreign-keys&gt;&lt;key app="EN" db-id="2ttzewdwvpatzae9esb5efwwadx9wtffa0vx" timestamp="1544779739"&gt;110&lt;/key&gt;&lt;/foreign-keys&gt;&lt;ref-type name="Report"&gt;27&lt;/ref-type&gt;&lt;contributors&gt;&lt;authors&gt;&lt;author&gt;de Savigny, D.&lt;/author&gt;&lt;author&gt;Adam, T.&lt;/author&gt;&lt;/authors&gt;&lt;tertiary-authors&gt;&lt;author&gt;World Health Organization&lt;/author&gt;&lt;/tertiary-authors&gt;&lt;/contributors&gt;&lt;titles&gt;&lt;title&gt;Systems Thinking for Health Systems Strengthening&lt;/title&gt;&lt;/titles&gt;&lt;dates&gt;&lt;year&gt;2009&lt;/year&gt;&lt;/dates&gt;&lt;urls&gt;&lt;/urls&gt;&lt;/record&gt;&lt;/Cite&gt;&lt;/EndNote&gt;</w:instrText>
              </w:r>
              <w:r w:rsidR="006E1CDD">
                <w:rPr>
                  <w:rFonts w:eastAsiaTheme="minorEastAsia"/>
                  <w:lang w:eastAsia="en-NZ"/>
                </w:rPr>
                <w:fldChar w:fldCharType="separate"/>
              </w:r>
              <w:r w:rsidR="006E1CDD" w:rsidRPr="005D2785">
                <w:rPr>
                  <w:rFonts w:eastAsiaTheme="minorEastAsia"/>
                  <w:noProof/>
                  <w:vertAlign w:val="superscript"/>
                  <w:lang w:eastAsia="en-NZ"/>
                </w:rPr>
                <w:t>16</w:t>
              </w:r>
              <w:r w:rsidR="006E1CDD">
                <w:rPr>
                  <w:rFonts w:eastAsiaTheme="minorEastAsia"/>
                  <w:lang w:eastAsia="en-NZ"/>
                </w:rPr>
                <w:fldChar w:fldCharType="end"/>
              </w:r>
            </w:hyperlink>
            <w:r w:rsidRPr="00D67C82">
              <w:rPr>
                <w:rFonts w:eastAsiaTheme="minorEastAsia"/>
                <w:lang w:eastAsia="en-NZ"/>
              </w:rPr>
              <w:t xml:space="preserve"> and state “the responses of many health systems so far have been generally considered inadequate and naïve. </w:t>
            </w:r>
            <w:r w:rsidR="00977860">
              <w:rPr>
                <w:rFonts w:eastAsiaTheme="minorEastAsia"/>
                <w:lang w:eastAsia="en-NZ"/>
              </w:rPr>
              <w:t xml:space="preserve">… </w:t>
            </w:r>
            <w:r w:rsidRPr="00D67C82">
              <w:rPr>
                <w:rFonts w:eastAsiaTheme="minorEastAsia"/>
                <w:lang w:eastAsia="en-NZ"/>
              </w:rPr>
              <w:t>a system’s failure requires a system’s solution – not a temporary remedy.”</w:t>
            </w:r>
            <w:hyperlink w:anchor="_ENREF_17" w:tooltip="World Health Organization, 2008 #111" w:history="1">
              <w:r w:rsidR="006E1CDD">
                <w:rPr>
                  <w:rFonts w:eastAsiaTheme="minorEastAsia"/>
                  <w:lang w:eastAsia="en-NZ"/>
                </w:rPr>
                <w:fldChar w:fldCharType="begin"/>
              </w:r>
              <w:r w:rsidR="006E1CDD">
                <w:rPr>
                  <w:rFonts w:eastAsiaTheme="minorEastAsia"/>
                  <w:lang w:eastAsia="en-NZ"/>
                </w:rPr>
                <w:instrText xml:space="preserve"> ADDIN EN.CITE &lt;EndNote&gt;&lt;Cite&gt;&lt;Author&gt;Organization&lt;/Author&gt;&lt;Year&gt;2008&lt;/Year&gt;&lt;RecNum&gt;111&lt;/RecNum&gt;&lt;DisplayText&gt;&lt;style face="superscript"&gt;17&lt;/style&gt;&lt;/DisplayText&gt;&lt;record&gt;&lt;rec-number&gt;111&lt;/rec-number&gt;&lt;foreign-keys&gt;&lt;key app="EN" db-id="2ttzewdwvpatzae9esb5efwwadx9wtffa0vx" timestamp="1544780367"&gt;111&lt;/key&gt;&lt;/foreign-keys&gt;&lt;ref-type name="Report"&gt;27&lt;/ref-type&gt;&lt;contributors&gt;&lt;authors&gt;&lt;author&gt;World Health Organization,&lt;/author&gt;&lt;/authors&gt;&lt;tertiary-authors&gt;&lt;author&gt;World Health Organization&lt;/author&gt;&lt;/tertiary-authors&gt;&lt;/contributors&gt;&lt;titles&gt;&lt;title&gt;The World Health Report 2008: Primary Health Care - Now More Than Ever&lt;/title&gt;&lt;/titles&gt;&lt;dates&gt;&lt;year&gt;2008&lt;/year&gt;&lt;/dates&gt;&lt;urls&gt;&lt;/urls&gt;&lt;/record&gt;&lt;/Cite&gt;&lt;/EndNote&gt;</w:instrText>
              </w:r>
              <w:r w:rsidR="006E1CDD">
                <w:rPr>
                  <w:rFonts w:eastAsiaTheme="minorEastAsia"/>
                  <w:lang w:eastAsia="en-NZ"/>
                </w:rPr>
                <w:fldChar w:fldCharType="separate"/>
              </w:r>
              <w:r w:rsidR="006E1CDD" w:rsidRPr="005D2785">
                <w:rPr>
                  <w:rFonts w:eastAsiaTheme="minorEastAsia"/>
                  <w:noProof/>
                  <w:vertAlign w:val="superscript"/>
                  <w:lang w:eastAsia="en-NZ"/>
                </w:rPr>
                <w:t>17</w:t>
              </w:r>
              <w:r w:rsidR="006E1CDD">
                <w:rPr>
                  <w:rFonts w:eastAsiaTheme="minorEastAsia"/>
                  <w:lang w:eastAsia="en-NZ"/>
                </w:rPr>
                <w:fldChar w:fldCharType="end"/>
              </w:r>
            </w:hyperlink>
          </w:p>
          <w:p w14:paraId="69905DC3" w14:textId="42BF388E" w:rsidR="006371F4" w:rsidRPr="00D67C82" w:rsidRDefault="006371F4" w:rsidP="007A464B">
            <w:pPr>
              <w:autoSpaceDE w:val="0"/>
              <w:autoSpaceDN w:val="0"/>
              <w:adjustRightInd w:val="0"/>
              <w:spacing w:after="120"/>
              <w:rPr>
                <w:rFonts w:eastAsiaTheme="minorEastAsia"/>
                <w:lang w:eastAsia="en-NZ"/>
              </w:rPr>
            </w:pPr>
            <w:r w:rsidRPr="00D67C82">
              <w:rPr>
                <w:rFonts w:eastAsiaTheme="minorEastAsia"/>
                <w:lang w:eastAsia="en-NZ"/>
              </w:rPr>
              <w:t>In 2018, the Governance Directorship of the OECD declared “the time for piecemeal solutions in the public sector is over” and recommended the use of systems thinking to instigate innovative solutions to cross-cutting and complex issues</w:t>
            </w:r>
            <w:r w:rsidR="00977860">
              <w:rPr>
                <w:rFonts w:eastAsiaTheme="minorEastAsia"/>
                <w:lang w:eastAsia="en-NZ"/>
              </w:rPr>
              <w:t>.</w:t>
            </w:r>
            <w:hyperlink w:anchor="_ENREF_18" w:tooltip="OECD, 2018 #112" w:history="1">
              <w:r w:rsidR="006E1CDD">
                <w:rPr>
                  <w:rFonts w:eastAsiaTheme="minorEastAsia"/>
                  <w:lang w:eastAsia="en-NZ"/>
                </w:rPr>
                <w:fldChar w:fldCharType="begin"/>
              </w:r>
              <w:r w:rsidR="006E1CDD">
                <w:rPr>
                  <w:rFonts w:eastAsiaTheme="minorEastAsia"/>
                  <w:lang w:eastAsia="en-NZ"/>
                </w:rPr>
                <w:instrText xml:space="preserve"> ADDIN EN.CITE &lt;EndNote&gt;&lt;Cite&gt;&lt;Author&gt;OECD&lt;/Author&gt;&lt;Year&gt;2018&lt;/Year&gt;&lt;RecNum&gt;112&lt;/RecNum&gt;&lt;DisplayText&gt;&lt;style face="superscript"&gt;18&lt;/style&gt;&lt;/DisplayText&gt;&lt;record&gt;&lt;rec-number&gt;112&lt;/rec-number&gt;&lt;foreign-keys&gt;&lt;key app="EN" db-id="2ttzewdwvpatzae9esb5efwwadx9wtffa0vx" timestamp="1544780866"&gt;112&lt;/key&gt;&lt;/foreign-keys&gt;&lt;ref-type name="Report"&gt;27&lt;/ref-type&gt;&lt;contributors&gt;&lt;authors&gt;&lt;author&gt;OECD,&lt;/author&gt;&lt;/authors&gt;&lt;/contributors&gt;&lt;titles&gt;&lt;title&gt;Embracing innovation in government: Global trends 2018&lt;/title&gt;&lt;/titles&gt;&lt;dates&gt;&lt;year&gt;2018&lt;/year&gt;&lt;/dates&gt;&lt;urls&gt;&lt;/urls&gt;&lt;/record&gt;&lt;/Cite&gt;&lt;/EndNote&gt;</w:instrText>
              </w:r>
              <w:r w:rsidR="006E1CDD">
                <w:rPr>
                  <w:rFonts w:eastAsiaTheme="minorEastAsia"/>
                  <w:lang w:eastAsia="en-NZ"/>
                </w:rPr>
                <w:fldChar w:fldCharType="separate"/>
              </w:r>
              <w:r w:rsidR="006E1CDD" w:rsidRPr="005D2785">
                <w:rPr>
                  <w:rFonts w:eastAsiaTheme="minorEastAsia"/>
                  <w:noProof/>
                  <w:vertAlign w:val="superscript"/>
                  <w:lang w:eastAsia="en-NZ"/>
                </w:rPr>
                <w:t>18</w:t>
              </w:r>
              <w:r w:rsidR="006E1CDD">
                <w:rPr>
                  <w:rFonts w:eastAsiaTheme="minorEastAsia"/>
                  <w:lang w:eastAsia="en-NZ"/>
                </w:rPr>
                <w:fldChar w:fldCharType="end"/>
              </w:r>
            </w:hyperlink>
          </w:p>
          <w:p w14:paraId="6269E245" w14:textId="15574A9B" w:rsidR="006371F4" w:rsidRPr="00D67C82" w:rsidRDefault="006371F4" w:rsidP="007A464B">
            <w:pPr>
              <w:autoSpaceDE w:val="0"/>
              <w:autoSpaceDN w:val="0"/>
              <w:adjustRightInd w:val="0"/>
              <w:spacing w:after="120"/>
              <w:rPr>
                <w:rFonts w:eastAsiaTheme="minorEastAsia"/>
                <w:lang w:eastAsia="en-NZ"/>
              </w:rPr>
            </w:pPr>
            <w:r w:rsidRPr="00D67C82">
              <w:rPr>
                <w:rFonts w:eastAsiaTheme="minorEastAsia"/>
                <w:lang w:eastAsia="en-NZ"/>
              </w:rPr>
              <w:t>The United Nations Leadership Framework</w:t>
            </w:r>
            <w:hyperlink w:anchor="_ENREF_19" w:tooltip="UN system Chief Executives Board for Coordination, 2017 #113" w:history="1">
              <w:r w:rsidR="006E1CDD">
                <w:rPr>
                  <w:rFonts w:eastAsiaTheme="minorEastAsia"/>
                  <w:lang w:eastAsia="en-NZ"/>
                </w:rPr>
                <w:fldChar w:fldCharType="begin"/>
              </w:r>
              <w:r w:rsidR="006E1CDD">
                <w:rPr>
                  <w:rFonts w:eastAsiaTheme="minorEastAsia"/>
                  <w:lang w:eastAsia="en-NZ"/>
                </w:rPr>
                <w:instrText xml:space="preserve"> ADDIN EN.CITE &lt;EndNote&gt;&lt;Cite&gt;&lt;Author&gt;UN system Chief Executives Board for Coordination&lt;/Author&gt;&lt;Year&gt;2017&lt;/Year&gt;&lt;RecNum&gt;113&lt;/RecNum&gt;&lt;DisplayText&gt;&lt;style face="superscript"&gt;19&lt;/style&gt;&lt;/DisplayText&gt;&lt;record&gt;&lt;rec-number&gt;113&lt;/rec-number&gt;&lt;foreign-keys&gt;&lt;key app="EN" db-id="2ttzewdwvpatzae9esb5efwwadx9wtffa0vx" timestamp="1544781302"&gt;113&lt;/key&gt;&lt;/foreign-keys&gt;&lt;ref-type name="Report"&gt;27&lt;/ref-type&gt;&lt;contributors&gt;&lt;authors&gt;&lt;author&gt;UN system Chief Executives Board for Coordination,&lt;/author&gt;&lt;/authors&gt;&lt;tertiary-authors&gt;&lt;author&gt;United Nations&lt;/author&gt;&lt;/tertiary-authors&gt;&lt;/contributors&gt;&lt;titles&gt;&lt;title&gt;The United Nations System Leadership Framework&lt;/title&gt;&lt;/titles&gt;&lt;dates&gt;&lt;year&gt;2017&lt;/year&gt;&lt;/dates&gt;&lt;urls&gt;&lt;/urls&gt;&lt;/record&gt;&lt;/Cite&gt;&lt;/EndNote&gt;</w:instrText>
              </w:r>
              <w:r w:rsidR="006E1CDD">
                <w:rPr>
                  <w:rFonts w:eastAsiaTheme="minorEastAsia"/>
                  <w:lang w:eastAsia="en-NZ"/>
                </w:rPr>
                <w:fldChar w:fldCharType="separate"/>
              </w:r>
              <w:r w:rsidR="006E1CDD" w:rsidRPr="005D2785">
                <w:rPr>
                  <w:rFonts w:eastAsiaTheme="minorEastAsia"/>
                  <w:noProof/>
                  <w:vertAlign w:val="superscript"/>
                  <w:lang w:eastAsia="en-NZ"/>
                </w:rPr>
                <w:t>19</w:t>
              </w:r>
              <w:r w:rsidR="006E1CDD">
                <w:rPr>
                  <w:rFonts w:eastAsiaTheme="minorEastAsia"/>
                  <w:lang w:eastAsia="en-NZ"/>
                </w:rPr>
                <w:fldChar w:fldCharType="end"/>
              </w:r>
            </w:hyperlink>
            <w:r w:rsidRPr="00D67C82">
              <w:rPr>
                <w:rFonts w:eastAsiaTheme="minorEastAsia"/>
                <w:lang w:eastAsia="en-NZ"/>
              </w:rPr>
              <w:t xml:space="preserve"> advances ST as one of the four behaviours that international leaders need to adopt in their leadership practice</w:t>
            </w:r>
            <w:r w:rsidR="00977860">
              <w:rPr>
                <w:rFonts w:eastAsiaTheme="minorEastAsia"/>
                <w:lang w:eastAsia="en-NZ"/>
              </w:rPr>
              <w:t>,</w:t>
            </w:r>
            <w:r w:rsidRPr="00D67C82">
              <w:rPr>
                <w:rFonts w:eastAsiaTheme="minorEastAsia"/>
                <w:lang w:eastAsia="en-NZ"/>
              </w:rPr>
              <w:t xml:space="preserve"> as </w:t>
            </w:r>
            <w:r w:rsidR="00441C52">
              <w:rPr>
                <w:rFonts w:eastAsiaTheme="minorEastAsia"/>
                <w:lang w:eastAsia="en-NZ"/>
              </w:rPr>
              <w:t xml:space="preserve">it </w:t>
            </w:r>
            <w:r w:rsidRPr="00D67C82">
              <w:rPr>
                <w:rFonts w:eastAsiaTheme="minorEastAsia"/>
                <w:lang w:eastAsia="en-NZ"/>
              </w:rPr>
              <w:t xml:space="preserve">seeks </w:t>
            </w:r>
            <w:r w:rsidR="00441C52">
              <w:rPr>
                <w:rFonts w:eastAsiaTheme="minorEastAsia"/>
                <w:lang w:eastAsia="en-NZ"/>
              </w:rPr>
              <w:t>to deal</w:t>
            </w:r>
            <w:r w:rsidRPr="00D67C82">
              <w:rPr>
                <w:rFonts w:eastAsiaTheme="minorEastAsia"/>
                <w:lang w:eastAsia="en-NZ"/>
              </w:rPr>
              <w:t xml:space="preserve"> with global issues such as climate change, poverty and human rights</w:t>
            </w:r>
            <w:r w:rsidR="00441C52">
              <w:rPr>
                <w:rFonts w:eastAsiaTheme="minorEastAsia"/>
                <w:lang w:eastAsia="en-NZ"/>
              </w:rPr>
              <w:t>,</w:t>
            </w:r>
            <w:r w:rsidR="00977860">
              <w:rPr>
                <w:rFonts w:eastAsiaTheme="minorEastAsia"/>
                <w:lang w:eastAsia="en-NZ"/>
              </w:rPr>
              <w:t xml:space="preserve"> including</w:t>
            </w:r>
            <w:r w:rsidRPr="00D67C82">
              <w:rPr>
                <w:rFonts w:eastAsiaTheme="minorEastAsia"/>
                <w:lang w:eastAsia="en-NZ"/>
              </w:rPr>
              <w:t xml:space="preserve"> gender</w:t>
            </w:r>
            <w:r w:rsidR="00977860">
              <w:rPr>
                <w:rFonts w:eastAsiaTheme="minorEastAsia"/>
                <w:lang w:eastAsia="en-NZ"/>
              </w:rPr>
              <w:t>-based</w:t>
            </w:r>
            <w:r w:rsidRPr="00D67C82">
              <w:rPr>
                <w:rFonts w:eastAsiaTheme="minorEastAsia"/>
                <w:lang w:eastAsia="en-NZ"/>
              </w:rPr>
              <w:t xml:space="preserve"> violence. </w:t>
            </w:r>
          </w:p>
          <w:p w14:paraId="768C378B" w14:textId="1F2F7C17" w:rsidR="006371F4" w:rsidRDefault="006371F4" w:rsidP="006E1CDD">
            <w:pPr>
              <w:autoSpaceDE w:val="0"/>
              <w:autoSpaceDN w:val="0"/>
              <w:adjustRightInd w:val="0"/>
              <w:rPr>
                <w:rFonts w:eastAsiaTheme="minorEastAsia"/>
                <w:lang w:eastAsia="en-NZ"/>
              </w:rPr>
            </w:pPr>
            <w:r w:rsidRPr="00D67C82">
              <w:rPr>
                <w:rFonts w:eastAsiaTheme="minorEastAsia"/>
                <w:lang w:eastAsia="en-NZ"/>
              </w:rPr>
              <w:t xml:space="preserve">The International Council for Science (ICSU), which reports to the UN, has released </w:t>
            </w:r>
            <w:r w:rsidR="007A464B">
              <w:rPr>
                <w:rFonts w:eastAsiaTheme="minorEastAsia"/>
                <w:lang w:eastAsia="en-NZ"/>
              </w:rPr>
              <w:t>a</w:t>
            </w:r>
            <w:r w:rsidRPr="00D67C82">
              <w:rPr>
                <w:rFonts w:eastAsiaTheme="minorEastAsia"/>
                <w:lang w:eastAsia="en-NZ"/>
              </w:rPr>
              <w:t xml:space="preserve"> position paper recommending a major shift towards sys</w:t>
            </w:r>
            <w:r w:rsidR="007A464B">
              <w:rPr>
                <w:rFonts w:eastAsiaTheme="minorEastAsia"/>
                <w:lang w:eastAsia="en-NZ"/>
              </w:rPr>
              <w:t xml:space="preserve">tems thinking methodologies </w:t>
            </w:r>
            <w:r w:rsidRPr="00D67C82">
              <w:rPr>
                <w:rFonts w:eastAsiaTheme="minorEastAsia"/>
                <w:lang w:eastAsia="en-NZ"/>
              </w:rPr>
              <w:t>to achieve its Sustainable Development Goals</w:t>
            </w:r>
            <w:r w:rsidR="00977860">
              <w:rPr>
                <w:rFonts w:eastAsiaTheme="minorEastAsia"/>
                <w:lang w:eastAsia="en-NZ"/>
              </w:rPr>
              <w:t>.</w:t>
            </w:r>
            <w:hyperlink w:anchor="_ENREF_20" w:tooltip="International Council for Science, 2018 #114" w:history="1">
              <w:r w:rsidR="006E1CDD">
                <w:rPr>
                  <w:rFonts w:eastAsiaTheme="minorEastAsia"/>
                  <w:lang w:eastAsia="en-NZ"/>
                </w:rPr>
                <w:fldChar w:fldCharType="begin"/>
              </w:r>
              <w:r w:rsidR="006E1CDD">
                <w:rPr>
                  <w:rFonts w:eastAsiaTheme="minorEastAsia"/>
                  <w:lang w:eastAsia="en-NZ"/>
                </w:rPr>
                <w:instrText xml:space="preserve"> ADDIN EN.CITE &lt;EndNote&gt;&lt;Cite&gt;&lt;Author&gt;International Council for Science&lt;/Author&gt;&lt;Year&gt;2018&lt;/Year&gt;&lt;RecNum&gt;114&lt;/RecNum&gt;&lt;DisplayText&gt;&lt;style face="superscript"&gt;20&lt;/style&gt;&lt;/DisplayText&gt;&lt;record&gt;&lt;rec-number&gt;114&lt;/rec-number&gt;&lt;foreign-keys&gt;&lt;key app="EN" db-id="2ttzewdwvpatzae9esb5efwwadx9wtffa0vx" timestamp="1544781636"&gt;114&lt;/key&gt;&lt;/foreign-keys&gt;&lt;ref-type name="Report"&gt;27&lt;/ref-type&gt;&lt;contributors&gt;&lt;authors&gt;&lt;author&gt;International Council for Science,&lt;/author&gt;&lt;/authors&gt;&lt;/contributors&gt;&lt;titles&gt;&lt;title&gt;From incremental steps to transformations: leveraging interactions across the SDGs to secure long-term sustainable development outcomes&lt;/title&gt;&lt;/titles&gt;&lt;dates&gt;&lt;year&gt;2018&lt;/year&gt;&lt;/dates&gt;&lt;urls&gt;&lt;/urls&gt;&lt;/record&gt;&lt;/Cite&gt;&lt;/EndNote&gt;</w:instrText>
              </w:r>
              <w:r w:rsidR="006E1CDD">
                <w:rPr>
                  <w:rFonts w:eastAsiaTheme="minorEastAsia"/>
                  <w:lang w:eastAsia="en-NZ"/>
                </w:rPr>
                <w:fldChar w:fldCharType="separate"/>
              </w:r>
              <w:r w:rsidR="006E1CDD" w:rsidRPr="005D2785">
                <w:rPr>
                  <w:rFonts w:eastAsiaTheme="minorEastAsia"/>
                  <w:noProof/>
                  <w:vertAlign w:val="superscript"/>
                  <w:lang w:eastAsia="en-NZ"/>
                </w:rPr>
                <w:t>20</w:t>
              </w:r>
              <w:r w:rsidR="006E1CDD">
                <w:rPr>
                  <w:rFonts w:eastAsiaTheme="minorEastAsia"/>
                  <w:lang w:eastAsia="en-NZ"/>
                </w:rPr>
                <w:fldChar w:fldCharType="end"/>
              </w:r>
            </w:hyperlink>
          </w:p>
        </w:tc>
      </w:tr>
    </w:tbl>
    <w:p w14:paraId="62923CEF" w14:textId="77777777" w:rsidR="006371F4" w:rsidRPr="007A464B" w:rsidRDefault="006371F4" w:rsidP="003744A3">
      <w:pPr>
        <w:autoSpaceDE w:val="0"/>
        <w:autoSpaceDN w:val="0"/>
        <w:adjustRightInd w:val="0"/>
        <w:rPr>
          <w:rFonts w:eastAsiaTheme="minorEastAsia"/>
          <w:sz w:val="2"/>
          <w:lang w:eastAsia="en-NZ"/>
        </w:rPr>
      </w:pPr>
    </w:p>
    <w:p w14:paraId="4B17FBDB" w14:textId="06C5FA0D" w:rsidR="004D2621" w:rsidRPr="00EB317E" w:rsidRDefault="004D2621" w:rsidP="003744A3">
      <w:pPr>
        <w:pStyle w:val="Heading3"/>
        <w:spacing w:before="0" w:after="160"/>
      </w:pPr>
      <w:bookmarkStart w:id="29" w:name="_Toc533015892"/>
      <w:bookmarkEnd w:id="28"/>
      <w:r w:rsidRPr="004F5856">
        <w:t>Understanding IPV and CAN as wicked problems</w:t>
      </w:r>
      <w:bookmarkEnd w:id="29"/>
      <w:r w:rsidRPr="00B32D73">
        <w:rPr>
          <w:rFonts w:eastAsiaTheme="minorEastAsia"/>
          <w:lang w:eastAsia="en-NZ"/>
        </w:rPr>
        <w:t xml:space="preserve"> </w:t>
      </w:r>
    </w:p>
    <w:p w14:paraId="7225E4A9" w14:textId="01D74104" w:rsidR="004D2621" w:rsidRDefault="004D2621" w:rsidP="003744A3">
      <w:pPr>
        <w:autoSpaceDE w:val="0"/>
        <w:autoSpaceDN w:val="0"/>
        <w:adjustRightInd w:val="0"/>
        <w:rPr>
          <w:rFonts w:eastAsiaTheme="minorEastAsia"/>
          <w:lang w:eastAsia="en-NZ"/>
        </w:rPr>
      </w:pPr>
      <w:r w:rsidRPr="00B32D73">
        <w:rPr>
          <w:rFonts w:eastAsiaTheme="minorEastAsia"/>
          <w:lang w:eastAsia="en-NZ"/>
        </w:rPr>
        <w:t>Increasingly IPV and CAN are seen as wicked problems</w:t>
      </w:r>
      <w:r>
        <w:rPr>
          <w:rFonts w:eastAsiaTheme="minorEastAsia"/>
          <w:lang w:eastAsia="en-NZ"/>
        </w:rPr>
        <w:t>.</w:t>
      </w:r>
      <w:r w:rsidRPr="00B32D73">
        <w:rPr>
          <w:rFonts w:eastAsiaTheme="minorEastAsia"/>
          <w:lang w:eastAsia="en-NZ"/>
        </w:rPr>
        <w:t xml:space="preserve"> </w:t>
      </w:r>
      <w:r>
        <w:rPr>
          <w:rFonts w:eastAsiaTheme="minorEastAsia"/>
          <w:lang w:eastAsia="en-NZ"/>
        </w:rPr>
        <w:t>L</w:t>
      </w:r>
      <w:r w:rsidRPr="00B32D73">
        <w:rPr>
          <w:rFonts w:eastAsiaTheme="minorEastAsia"/>
          <w:lang w:eastAsia="en-NZ"/>
        </w:rPr>
        <w:t xml:space="preserve">ike other wicked problems there is a “complexity gap” where existing structures and </w:t>
      </w:r>
      <w:r w:rsidRPr="00022B93">
        <w:rPr>
          <w:rFonts w:eastAsiaTheme="minorEastAsia"/>
          <w:lang w:eastAsia="en-NZ"/>
        </w:rPr>
        <w:t>processes are unable to address these issues successfully</w:t>
      </w:r>
      <w:r w:rsidR="003833EA">
        <w:rPr>
          <w:rFonts w:eastAsiaTheme="minorEastAsia"/>
          <w:lang w:eastAsia="en-NZ"/>
        </w:rPr>
        <w:t>.</w:t>
      </w:r>
      <w:hyperlink w:anchor="_ENREF_13" w:tooltip="OECD, 2017 #6" w:history="1">
        <w:r w:rsidR="006E1CDD" w:rsidRPr="00022B93">
          <w:rPr>
            <w:rFonts w:eastAsiaTheme="minorEastAsia"/>
            <w:lang w:eastAsia="en-NZ"/>
          </w:rPr>
          <w:fldChar w:fldCharType="begin"/>
        </w:r>
        <w:r w:rsidR="006E1CDD">
          <w:rPr>
            <w:rFonts w:eastAsiaTheme="minorEastAsia"/>
            <w:lang w:eastAsia="en-NZ"/>
          </w:rPr>
          <w:instrText xml:space="preserve"> ADDIN EN.CITE &lt;EndNote&gt;&lt;Cite&gt;&lt;Author&gt;OECD&lt;/Author&gt;&lt;Year&gt;2017&lt;/Year&gt;&lt;RecNum&gt;6&lt;/RecNum&gt;&lt;DisplayText&gt;&lt;style face="superscript"&gt;13&lt;/style&gt;&lt;/DisplayText&gt;&lt;record&gt;&lt;rec-number&gt;6&lt;/rec-number&gt;&lt;foreign-keys&gt;&lt;key app="EN" db-id="2ttzewdwvpatzae9esb5efwwadx9wtffa0vx" timestamp="1519858942"&gt;6&lt;/key&gt;&lt;/foreign-keys&gt;&lt;ref-type name="Generic"&gt;13&lt;/ref-type&gt;&lt;contributors&gt;&lt;authors&gt;&lt;author&gt;OECD,&lt;/author&gt;&lt;/authors&gt;&lt;/contributors&gt;&lt;titles&gt;&lt;title&gt;Systems approaches to public sector challenges: Working with Change&lt;/title&gt;&lt;/titles&gt;&lt;dates&gt;&lt;year&gt;2017&lt;/year&gt;&lt;/dates&gt;&lt;pub-location&gt;Paris&lt;/pub-location&gt;&lt;publisher&gt;OECD Publishing&lt;/publisher&gt;&lt;urls&gt;&lt;/urls&gt;&lt;/record&gt;&lt;/Cite&gt;&lt;/EndNote&gt;</w:instrText>
        </w:r>
        <w:r w:rsidR="006E1CDD" w:rsidRPr="00022B93">
          <w:rPr>
            <w:rFonts w:eastAsiaTheme="minorEastAsia"/>
            <w:lang w:eastAsia="en-NZ"/>
          </w:rPr>
          <w:fldChar w:fldCharType="separate"/>
        </w:r>
        <w:r w:rsidR="006E1CDD" w:rsidRPr="005D2785">
          <w:rPr>
            <w:rFonts w:eastAsiaTheme="minorEastAsia"/>
            <w:noProof/>
            <w:vertAlign w:val="superscript"/>
            <w:lang w:eastAsia="en-NZ"/>
          </w:rPr>
          <w:t>13</w:t>
        </w:r>
        <w:r w:rsidR="006E1CDD" w:rsidRPr="00022B93">
          <w:rPr>
            <w:rFonts w:eastAsiaTheme="minorEastAsia"/>
            <w:lang w:eastAsia="en-NZ"/>
          </w:rPr>
          <w:fldChar w:fldCharType="end"/>
        </w:r>
      </w:hyperlink>
      <w:r w:rsidRPr="00022B93">
        <w:rPr>
          <w:rFonts w:eastAsiaTheme="minorEastAsia"/>
          <w:lang w:eastAsia="en-NZ"/>
        </w:rPr>
        <w:t xml:space="preserve"> </w:t>
      </w:r>
      <w:r>
        <w:rPr>
          <w:rFonts w:eastAsiaTheme="minorEastAsia"/>
          <w:lang w:eastAsia="en-NZ"/>
        </w:rPr>
        <w:t xml:space="preserve">This complexity </w:t>
      </w:r>
      <w:r w:rsidRPr="00022B93">
        <w:rPr>
          <w:rFonts w:eastAsiaTheme="minorEastAsia"/>
          <w:lang w:eastAsia="en-NZ"/>
        </w:rPr>
        <w:t xml:space="preserve">can be </w:t>
      </w:r>
      <w:r>
        <w:rPr>
          <w:rFonts w:eastAsiaTheme="minorEastAsia"/>
          <w:lang w:eastAsia="en-NZ"/>
        </w:rPr>
        <w:t xml:space="preserve">seen in </w:t>
      </w:r>
      <w:r w:rsidRPr="00022B93">
        <w:rPr>
          <w:rFonts w:eastAsiaTheme="minorEastAsia"/>
          <w:lang w:eastAsia="en-NZ"/>
        </w:rPr>
        <w:t xml:space="preserve">the interconnections between </w:t>
      </w:r>
      <w:r>
        <w:rPr>
          <w:rFonts w:eastAsiaTheme="minorEastAsia"/>
          <w:lang w:eastAsia="en-NZ"/>
        </w:rPr>
        <w:t xml:space="preserve">IPV, CAN and other </w:t>
      </w:r>
      <w:r w:rsidRPr="00022B93">
        <w:rPr>
          <w:rFonts w:eastAsiaTheme="minorEastAsia"/>
          <w:lang w:eastAsia="en-NZ"/>
        </w:rPr>
        <w:t>forms of violence</w:t>
      </w:r>
      <w:r>
        <w:rPr>
          <w:rFonts w:eastAsiaTheme="minorEastAsia"/>
          <w:lang w:eastAsia="en-NZ"/>
        </w:rPr>
        <w:t xml:space="preserve">, in the far-reaching </w:t>
      </w:r>
      <w:r w:rsidRPr="00022B93">
        <w:rPr>
          <w:rFonts w:eastAsiaTheme="minorEastAsia"/>
          <w:lang w:eastAsia="en-NZ"/>
        </w:rPr>
        <w:t xml:space="preserve">impacts </w:t>
      </w:r>
      <w:r>
        <w:rPr>
          <w:rFonts w:eastAsiaTheme="minorEastAsia"/>
          <w:lang w:eastAsia="en-NZ"/>
        </w:rPr>
        <w:t xml:space="preserve">of IPV and CAN, </w:t>
      </w:r>
      <w:r w:rsidRPr="00022B93">
        <w:rPr>
          <w:rFonts w:eastAsiaTheme="minorEastAsia"/>
          <w:lang w:eastAsia="en-NZ"/>
        </w:rPr>
        <w:t xml:space="preserve">and </w:t>
      </w:r>
      <w:r>
        <w:rPr>
          <w:rFonts w:eastAsiaTheme="minorEastAsia"/>
          <w:lang w:eastAsia="en-NZ"/>
        </w:rPr>
        <w:t>in their inter</w:t>
      </w:r>
      <w:r w:rsidRPr="00022B93">
        <w:rPr>
          <w:rFonts w:eastAsiaTheme="minorEastAsia"/>
          <w:lang w:eastAsia="en-NZ"/>
        </w:rPr>
        <w:t xml:space="preserve">connectedness </w:t>
      </w:r>
      <w:r>
        <w:rPr>
          <w:rFonts w:eastAsiaTheme="minorEastAsia"/>
          <w:lang w:eastAsia="en-NZ"/>
        </w:rPr>
        <w:t xml:space="preserve">with </w:t>
      </w:r>
      <w:r w:rsidRPr="00022B93">
        <w:rPr>
          <w:rFonts w:eastAsiaTheme="minorEastAsia"/>
          <w:lang w:eastAsia="en-NZ"/>
        </w:rPr>
        <w:t xml:space="preserve">other </w:t>
      </w:r>
      <w:r>
        <w:rPr>
          <w:rFonts w:eastAsiaTheme="minorEastAsia"/>
          <w:lang w:eastAsia="en-NZ"/>
        </w:rPr>
        <w:t xml:space="preserve">social </w:t>
      </w:r>
      <w:r w:rsidRPr="00022B93">
        <w:rPr>
          <w:rFonts w:eastAsiaTheme="minorEastAsia"/>
          <w:lang w:eastAsia="en-NZ"/>
        </w:rPr>
        <w:t>issues.</w:t>
      </w:r>
    </w:p>
    <w:p w14:paraId="32C21B03" w14:textId="77777777" w:rsidR="004D2621" w:rsidRPr="002B00EF" w:rsidRDefault="004D2621" w:rsidP="003744A3">
      <w:pPr>
        <w:pStyle w:val="Heading3"/>
        <w:spacing w:before="0" w:after="160"/>
        <w:rPr>
          <w:lang w:eastAsia="en-NZ"/>
        </w:rPr>
      </w:pPr>
      <w:bookmarkStart w:id="30" w:name="_Toc523933283"/>
      <w:bookmarkStart w:id="31" w:name="_Toc533015893"/>
      <w:r w:rsidRPr="002B00EF">
        <w:rPr>
          <w:lang w:eastAsia="en-NZ"/>
        </w:rPr>
        <w:lastRenderedPageBreak/>
        <w:t>Interconnections between forms of violence</w:t>
      </w:r>
      <w:bookmarkEnd w:id="30"/>
      <w:bookmarkEnd w:id="31"/>
    </w:p>
    <w:p w14:paraId="5B93000E" w14:textId="0A67F55D" w:rsidR="004D2621" w:rsidRPr="000145DC" w:rsidRDefault="004D2621" w:rsidP="003744A3">
      <w:r w:rsidRPr="002B00EF">
        <w:rPr>
          <w:rFonts w:eastAsiaTheme="minorEastAsia"/>
          <w:lang w:eastAsia="en-NZ"/>
        </w:rPr>
        <w:t>There are interrelationships between different types of violence</w:t>
      </w:r>
      <w:r w:rsidR="003833EA">
        <w:rPr>
          <w:rFonts w:eastAsiaTheme="minorEastAsia"/>
          <w:lang w:eastAsia="en-NZ"/>
        </w:rPr>
        <w:t>.</w:t>
      </w:r>
      <w:hyperlink w:anchor="_ENREF_21" w:tooltip="Price-Robertson, 2013 #96" w:history="1">
        <w:r w:rsidR="006E1CDD" w:rsidRPr="002B00EF">
          <w:rPr>
            <w:rFonts w:eastAsiaTheme="minorEastAsia"/>
            <w:lang w:eastAsia="en-NZ"/>
          </w:rPr>
          <w:fldChar w:fldCharType="begin"/>
        </w:r>
        <w:r w:rsidR="006E1CDD">
          <w:rPr>
            <w:rFonts w:eastAsiaTheme="minorEastAsia"/>
            <w:lang w:eastAsia="en-NZ"/>
          </w:rPr>
          <w:instrText xml:space="preserve"> ADDIN EN.CITE &lt;EndNote&gt;&lt;Cite&gt;&lt;Author&gt;Price-Robertson&lt;/Author&gt;&lt;Year&gt;2013&lt;/Year&gt;&lt;RecNum&gt;96&lt;/RecNum&gt;&lt;DisplayText&gt;&lt;style face="superscript"&gt;21&lt;/style&gt;&lt;/DisplayText&gt;&lt;record&gt;&lt;rec-number&gt;96&lt;/rec-number&gt;&lt;foreign-keys&gt;&lt;key app="EN" db-id="2ttzewdwvpatzae9esb5efwwadx9wtffa0vx" timestamp="1533787291"&gt;96&lt;/key&gt;&lt;/foreign-keys&gt;&lt;ref-type name="Report"&gt;27&lt;/ref-type&gt;&lt;contributors&gt;&lt;authors&gt;&lt;author&gt;Price-Robertson, R., Rush, P., Wall, L., Higgins, D.&lt;/author&gt;&lt;/authors&gt;&lt;/contributors&gt;&lt;titles&gt;&lt;title&gt;Rarely an isolated incident: Acknowledging the interrelatedness of child maltreatment, victimisation and trauma. CFCA Paper No. 15&lt;/title&gt;&lt;/titles&gt;&lt;dates&gt;&lt;year&gt;2013&lt;/year&gt;&lt;/dates&gt;&lt;publisher&gt;Australian Institute of Family Studies&lt;/publisher&gt;&lt;urls&gt;&lt;/urls&gt;&lt;/record&gt;&lt;/Cite&gt;&lt;/EndNote&gt;</w:instrText>
        </w:r>
        <w:r w:rsidR="006E1CDD" w:rsidRPr="002B00EF">
          <w:rPr>
            <w:rFonts w:eastAsiaTheme="minorEastAsia"/>
            <w:lang w:eastAsia="en-NZ"/>
          </w:rPr>
          <w:fldChar w:fldCharType="separate"/>
        </w:r>
        <w:r w:rsidR="006E1CDD" w:rsidRPr="005D2785">
          <w:rPr>
            <w:rFonts w:eastAsiaTheme="minorEastAsia"/>
            <w:noProof/>
            <w:vertAlign w:val="superscript"/>
            <w:lang w:eastAsia="en-NZ"/>
          </w:rPr>
          <w:t>21</w:t>
        </w:r>
        <w:r w:rsidR="006E1CDD" w:rsidRPr="002B00EF">
          <w:rPr>
            <w:rFonts w:eastAsiaTheme="minorEastAsia"/>
            <w:lang w:eastAsia="en-NZ"/>
          </w:rPr>
          <w:fldChar w:fldCharType="end"/>
        </w:r>
      </w:hyperlink>
      <w:r w:rsidRPr="002B00EF">
        <w:rPr>
          <w:rFonts w:eastAsiaTheme="minorEastAsia"/>
          <w:lang w:eastAsia="en-NZ"/>
        </w:rPr>
        <w:t xml:space="preserve"> </w:t>
      </w:r>
      <w:r>
        <w:rPr>
          <w:rFonts w:eastAsiaTheme="minorEastAsia"/>
          <w:lang w:eastAsia="en-NZ"/>
        </w:rPr>
        <w:t>IPV and CAN often co-occur in families and are “entangled” forms of violence.</w:t>
      </w:r>
      <w:hyperlink w:anchor="_ENREF_22" w:tooltip="Murphy, 2013 #115" w:history="1">
        <w:r w:rsidR="006E1CDD">
          <w:rPr>
            <w:rFonts w:eastAsiaTheme="minorEastAsia"/>
            <w:lang w:eastAsia="en-NZ"/>
          </w:rPr>
          <w:fldChar w:fldCharType="begin"/>
        </w:r>
        <w:r w:rsidR="006E1CDD">
          <w:rPr>
            <w:rFonts w:eastAsiaTheme="minorEastAsia"/>
            <w:lang w:eastAsia="en-NZ"/>
          </w:rPr>
          <w:instrText xml:space="preserve"> ADDIN EN.CITE &lt;EndNote&gt;&lt;Cite&gt;&lt;Author&gt;Murphy&lt;/Author&gt;&lt;Year&gt;2013&lt;/Year&gt;&lt;RecNum&gt;115&lt;/RecNum&gt;&lt;DisplayText&gt;&lt;style face="superscript"&gt;22&lt;/style&gt;&lt;/DisplayText&gt;&lt;record&gt;&lt;rec-number&gt;115&lt;/rec-number&gt;&lt;foreign-keys&gt;&lt;key app="EN" db-id="2ttzewdwvpatzae9esb5efwwadx9wtffa0vx" timestamp="1544782034"&gt;115&lt;/key&gt;&lt;/foreign-keys&gt;&lt;ref-type name="Report"&gt;27&lt;/ref-type&gt;&lt;contributors&gt;&lt;authors&gt;&lt;author&gt;Murphy, C., Paton, N., Gulliver, P., Fanslow, J., &lt;/author&gt;&lt;/authors&gt;&lt;/contributors&gt;&lt;titles&gt;&lt;title&gt;Understanding connections and relationships: Child maltreatment, intimate partner violence and parenting&lt;/title&gt;&lt;/titles&gt;&lt;volume&gt;Issues Paper 3&lt;/volume&gt;&lt;dates&gt;&lt;year&gt;2013&lt;/year&gt;&lt;/dates&gt;&lt;pub-location&gt;Auckland&lt;/pub-location&gt;&lt;publisher&gt;New Zealand Family Violence Clearinghouse, The University of Auckland.&lt;/publisher&gt;&lt;urls&gt;&lt;/urls&gt;&lt;/record&gt;&lt;/Cite&gt;&lt;/EndNote&gt;</w:instrText>
        </w:r>
        <w:r w:rsidR="006E1CDD">
          <w:rPr>
            <w:rFonts w:eastAsiaTheme="minorEastAsia"/>
            <w:lang w:eastAsia="en-NZ"/>
          </w:rPr>
          <w:fldChar w:fldCharType="separate"/>
        </w:r>
        <w:r w:rsidR="006E1CDD" w:rsidRPr="005D2785">
          <w:rPr>
            <w:rFonts w:eastAsiaTheme="minorEastAsia"/>
            <w:noProof/>
            <w:vertAlign w:val="superscript"/>
            <w:lang w:eastAsia="en-NZ"/>
          </w:rPr>
          <w:t>22</w:t>
        </w:r>
        <w:r w:rsidR="006E1CDD">
          <w:rPr>
            <w:rFonts w:eastAsiaTheme="minorEastAsia"/>
            <w:lang w:eastAsia="en-NZ"/>
          </w:rPr>
          <w:fldChar w:fldCharType="end"/>
        </w:r>
      </w:hyperlink>
      <w:r>
        <w:rPr>
          <w:rFonts w:eastAsiaTheme="minorEastAsia"/>
          <w:lang w:eastAsia="en-NZ"/>
        </w:rPr>
        <w:t xml:space="preserve"> </w:t>
      </w:r>
      <w:r w:rsidRPr="002B00EF">
        <w:rPr>
          <w:rFonts w:eastAsiaTheme="minorEastAsia"/>
          <w:lang w:eastAsia="en-NZ"/>
        </w:rPr>
        <w:t xml:space="preserve">Experiencing or </w:t>
      </w:r>
      <w:r>
        <w:rPr>
          <w:rFonts w:eastAsiaTheme="minorEastAsia"/>
          <w:lang w:eastAsia="en-NZ"/>
        </w:rPr>
        <w:t xml:space="preserve">being exposed to </w:t>
      </w:r>
      <w:r w:rsidRPr="002B00EF">
        <w:rPr>
          <w:rFonts w:eastAsiaTheme="minorEastAsia"/>
          <w:lang w:eastAsia="en-NZ"/>
        </w:rPr>
        <w:t xml:space="preserve">violence </w:t>
      </w:r>
      <w:r>
        <w:rPr>
          <w:rFonts w:eastAsiaTheme="minorEastAsia"/>
          <w:lang w:eastAsia="en-NZ"/>
        </w:rPr>
        <w:t xml:space="preserve">at home </w:t>
      </w:r>
      <w:r w:rsidRPr="002B00EF">
        <w:rPr>
          <w:rFonts w:eastAsiaTheme="minorEastAsia"/>
          <w:lang w:eastAsia="en-NZ"/>
        </w:rPr>
        <w:t xml:space="preserve">as a child </w:t>
      </w:r>
      <w:r>
        <w:rPr>
          <w:rFonts w:eastAsiaTheme="minorEastAsia"/>
          <w:lang w:eastAsia="en-NZ"/>
        </w:rPr>
        <w:t xml:space="preserve">increases the risk of someone using or experiencing intimate partner </w:t>
      </w:r>
      <w:r w:rsidRPr="002B00EF">
        <w:rPr>
          <w:rFonts w:eastAsiaTheme="minorEastAsia"/>
          <w:lang w:eastAsia="en-NZ"/>
        </w:rPr>
        <w:t>violence</w:t>
      </w:r>
      <w:r>
        <w:rPr>
          <w:rFonts w:eastAsiaTheme="minorEastAsia"/>
          <w:lang w:eastAsia="en-NZ"/>
        </w:rPr>
        <w:t xml:space="preserve"> </w:t>
      </w:r>
      <w:r w:rsidRPr="002B00EF">
        <w:rPr>
          <w:rFonts w:eastAsiaTheme="minorEastAsia"/>
          <w:lang w:eastAsia="en-NZ"/>
        </w:rPr>
        <w:t xml:space="preserve">as </w:t>
      </w:r>
      <w:r>
        <w:rPr>
          <w:rFonts w:eastAsiaTheme="minorEastAsia"/>
          <w:lang w:eastAsia="en-NZ"/>
        </w:rPr>
        <w:t>an adult</w:t>
      </w:r>
      <w:r w:rsidR="003833EA">
        <w:rPr>
          <w:rFonts w:eastAsiaTheme="minorEastAsia"/>
          <w:lang w:eastAsia="en-NZ"/>
        </w:rPr>
        <w:t>.</w:t>
      </w:r>
      <w:hyperlink w:anchor="_ENREF_23" w:tooltip="UNICEF - Child Protection Section, 2006 #18" w:history="1">
        <w:r w:rsidR="006E1CDD" w:rsidRPr="002B00EF">
          <w:rPr>
            <w:rFonts w:eastAsiaTheme="minorEastAsia"/>
            <w:lang w:eastAsia="en-NZ"/>
          </w:rPr>
          <w:fldChar w:fldCharType="begin"/>
        </w:r>
        <w:r w:rsidR="006E1CDD">
          <w:rPr>
            <w:rFonts w:eastAsiaTheme="minorEastAsia"/>
            <w:lang w:eastAsia="en-NZ"/>
          </w:rPr>
          <w:instrText xml:space="preserve"> ADDIN EN.CITE &lt;EndNote&gt;&lt;Cite&gt;&lt;Author&gt;UNICEF - Child Protection Section&lt;/Author&gt;&lt;Year&gt;2006&lt;/Year&gt;&lt;RecNum&gt;18&lt;/RecNum&gt;&lt;DisplayText&gt;&lt;style face="superscript"&gt;23&lt;/style&gt;&lt;/DisplayText&gt;&lt;record&gt;&lt;rec-number&gt;18&lt;/rec-number&gt;&lt;foreign-keys&gt;&lt;key app="EN" db-id="2ttzewdwvpatzae9esb5efwwadx9wtffa0vx" timestamp="1527134280"&gt;18&lt;/key&gt;&lt;/foreign-keys&gt;&lt;ref-type name="Report"&gt;27&lt;/ref-type&gt;&lt;contributors&gt;&lt;authors&gt;&lt;author&gt;UNICEF - Child Protection Section,&lt;/author&gt;&lt;/authors&gt;&lt;/contributors&gt;&lt;titles&gt;&lt;title&gt;Behind Closed Doors: The Impact of Domestic Violence on Children&lt;/title&gt;&lt;/titles&gt;&lt;dates&gt;&lt;year&gt;2006&lt;/year&gt;&lt;/dates&gt;&lt;pub-location&gt;New York, NY&lt;/pub-location&gt;&lt;publisher&gt;unicef&lt;/publisher&gt;&lt;urls&gt;&lt;/urls&gt;&lt;/record&gt;&lt;/Cite&gt;&lt;/EndNote&gt;</w:instrText>
        </w:r>
        <w:r w:rsidR="006E1CDD" w:rsidRPr="002B00EF">
          <w:rPr>
            <w:rFonts w:eastAsiaTheme="minorEastAsia"/>
            <w:lang w:eastAsia="en-NZ"/>
          </w:rPr>
          <w:fldChar w:fldCharType="separate"/>
        </w:r>
        <w:r w:rsidR="006E1CDD" w:rsidRPr="005D2785">
          <w:rPr>
            <w:rFonts w:eastAsiaTheme="minorEastAsia"/>
            <w:noProof/>
            <w:vertAlign w:val="superscript"/>
            <w:lang w:eastAsia="en-NZ"/>
          </w:rPr>
          <w:t>23</w:t>
        </w:r>
        <w:r w:rsidR="006E1CDD" w:rsidRPr="002B00EF">
          <w:rPr>
            <w:rFonts w:eastAsiaTheme="minorEastAsia"/>
            <w:lang w:eastAsia="en-NZ"/>
          </w:rPr>
          <w:fldChar w:fldCharType="end"/>
        </w:r>
      </w:hyperlink>
      <w:r>
        <w:rPr>
          <w:rFonts w:eastAsiaTheme="minorEastAsia"/>
          <w:lang w:eastAsia="en-NZ"/>
        </w:rPr>
        <w:t xml:space="preserve"> </w:t>
      </w:r>
      <w:r w:rsidRPr="00464B42">
        <w:rPr>
          <w:rFonts w:eastAsiaTheme="minorEastAsia"/>
          <w:lang w:eastAsia="en-NZ"/>
        </w:rPr>
        <w:t>People who have be</w:t>
      </w:r>
      <w:r w:rsidR="003833EA">
        <w:rPr>
          <w:rFonts w:eastAsiaTheme="minorEastAsia"/>
          <w:lang w:eastAsia="en-NZ"/>
        </w:rPr>
        <w:t>en violent in one context (e.g.</w:t>
      </w:r>
      <w:r w:rsidRPr="00464B42">
        <w:rPr>
          <w:rFonts w:eastAsiaTheme="minorEastAsia"/>
          <w:lang w:eastAsia="en-NZ"/>
        </w:rPr>
        <w:t xml:space="preserve"> toward peers) are likely to be violent in another context (e.g., toward </w:t>
      </w:r>
      <w:r>
        <w:rPr>
          <w:rFonts w:eastAsiaTheme="minorEastAsia"/>
          <w:lang w:eastAsia="en-NZ"/>
        </w:rPr>
        <w:t xml:space="preserve">intimate </w:t>
      </w:r>
      <w:r w:rsidRPr="00464B42">
        <w:rPr>
          <w:rFonts w:eastAsiaTheme="minorEastAsia"/>
          <w:lang w:eastAsia="en-NZ"/>
        </w:rPr>
        <w:t>partners).</w:t>
      </w:r>
      <w:r>
        <w:rPr>
          <w:rFonts w:eastAsiaTheme="minorEastAsia"/>
          <w:lang w:eastAsia="en-NZ"/>
        </w:rPr>
        <w:t xml:space="preserve"> </w:t>
      </w:r>
      <w:r w:rsidRPr="00464B42">
        <w:rPr>
          <w:rFonts w:eastAsiaTheme="minorEastAsia"/>
          <w:lang w:eastAsia="en-NZ"/>
        </w:rPr>
        <w:t>Victims of one form of violence are likely to exp</w:t>
      </w:r>
      <w:r>
        <w:rPr>
          <w:rFonts w:eastAsiaTheme="minorEastAsia"/>
          <w:lang w:eastAsia="en-NZ"/>
        </w:rPr>
        <w:t>erience other forms of violence</w:t>
      </w:r>
      <w:hyperlink w:anchor="_ENREF_24" w:tooltip="Division of Violence Prevention - National Center for Injury Prevention and Control, 2016 #16" w:history="1">
        <w:r w:rsidR="006E1CDD" w:rsidRPr="002B00EF">
          <w:rPr>
            <w:rFonts w:eastAsiaTheme="minorEastAsia"/>
            <w:lang w:eastAsia="en-NZ"/>
          </w:rPr>
          <w:fldChar w:fldCharType="begin"/>
        </w:r>
        <w:r w:rsidR="006E1CDD">
          <w:rPr>
            <w:rFonts w:eastAsiaTheme="minorEastAsia"/>
            <w:lang w:eastAsia="en-NZ"/>
          </w:rPr>
          <w:instrText xml:space="preserve"> ADDIN EN.CITE &lt;EndNote&gt;&lt;Cite&gt;&lt;Author&gt;Division of Violence Prevention - National Center for Injury Prevention and Control&lt;/Author&gt;&lt;Year&gt;2016&lt;/Year&gt;&lt;RecNum&gt;16&lt;/RecNum&gt;&lt;DisplayText&gt;&lt;style face="superscript"&gt;24&lt;/style&gt;&lt;/DisplayText&gt;&lt;record&gt;&lt;rec-number&gt;16&lt;/rec-number&gt;&lt;foreign-keys&gt;&lt;key app="EN" db-id="2ttzewdwvpatzae9esb5efwwadx9wtffa0vx" timestamp="1527047942"&gt;16&lt;/key&gt;&lt;/foreign-keys&gt;&lt;ref-type name="Report"&gt;27&lt;/ref-type&gt;&lt;contributors&gt;&lt;authors&gt;&lt;author&gt;Division of Violence Prevention - National Center for Injury Prevention and Control, &lt;/author&gt;&lt;/authors&gt;&lt;/contributors&gt;&lt;titles&gt;&lt;title&gt; Preventing Multiple Forms of Violence: A Strategic Vision for Connecting the Dots&lt;/title&gt;&lt;/titles&gt;&lt;dates&gt;&lt;year&gt;2016&lt;/year&gt;&lt;/dates&gt;&lt;pub-location&gt;Atlanta, GA&lt;/pub-location&gt;&lt;publisher&gt;Centers for Disease Control and Prevention&lt;/publisher&gt;&lt;urls&gt;&lt;/urls&gt;&lt;/record&gt;&lt;/Cite&gt;&lt;/EndNote&gt;</w:instrText>
        </w:r>
        <w:r w:rsidR="006E1CDD" w:rsidRPr="002B00EF">
          <w:rPr>
            <w:rFonts w:eastAsiaTheme="minorEastAsia"/>
            <w:lang w:eastAsia="en-NZ"/>
          </w:rPr>
          <w:fldChar w:fldCharType="separate"/>
        </w:r>
        <w:r w:rsidR="006E1CDD" w:rsidRPr="005D2785">
          <w:rPr>
            <w:rFonts w:eastAsiaTheme="minorEastAsia"/>
            <w:noProof/>
            <w:vertAlign w:val="superscript"/>
            <w:lang w:eastAsia="en-NZ"/>
          </w:rPr>
          <w:t>24</w:t>
        </w:r>
        <w:r w:rsidR="006E1CDD" w:rsidRPr="002B00EF">
          <w:rPr>
            <w:rFonts w:eastAsiaTheme="minorEastAsia"/>
            <w:lang w:eastAsia="en-NZ"/>
          </w:rPr>
          <w:fldChar w:fldCharType="end"/>
        </w:r>
      </w:hyperlink>
      <w:r>
        <w:rPr>
          <w:rFonts w:eastAsiaTheme="minorEastAsia"/>
          <w:lang w:eastAsia="en-NZ"/>
        </w:rPr>
        <w:t xml:space="preserve"> and r</w:t>
      </w:r>
      <w:r w:rsidRPr="002B00EF">
        <w:rPr>
          <w:rFonts w:eastAsiaTheme="minorEastAsia"/>
          <w:lang w:eastAsia="en-NZ"/>
        </w:rPr>
        <w:t>evictimisation rates are high</w:t>
      </w:r>
      <w:r w:rsidR="003833EA">
        <w:rPr>
          <w:rFonts w:eastAsiaTheme="minorEastAsia"/>
          <w:lang w:eastAsia="en-NZ"/>
        </w:rPr>
        <w:t>.</w:t>
      </w:r>
      <w:hyperlink w:anchor="_ENREF_25" w:tooltip="Ministry of Women's Affairs, 2012 #104" w:history="1">
        <w:r w:rsidR="006E1CDD" w:rsidRPr="002B00EF">
          <w:rPr>
            <w:rFonts w:eastAsiaTheme="minorEastAsia"/>
            <w:lang w:eastAsia="en-NZ"/>
          </w:rPr>
          <w:fldChar w:fldCharType="begin"/>
        </w:r>
        <w:r w:rsidR="006E1CDD">
          <w:rPr>
            <w:rFonts w:eastAsiaTheme="minorEastAsia"/>
            <w:lang w:eastAsia="en-NZ"/>
          </w:rPr>
          <w:instrText xml:space="preserve"> ADDIN EN.CITE &lt;EndNote&gt;&lt;Cite&gt;&lt;Author&gt;Ministry of Women&amp;apos;s Affairs&lt;/Author&gt;&lt;Year&gt;2012&lt;/Year&gt;&lt;RecNum&gt;104&lt;/RecNum&gt;&lt;DisplayText&gt;&lt;style face="superscript"&gt;25&lt;/style&gt;&lt;/DisplayText&gt;&lt;record&gt;&lt;rec-number&gt;104&lt;/rec-number&gt;&lt;foreign-keys&gt;&lt;key app="EN" db-id="2ttzewdwvpatzae9esb5efwwadx9wtffa0vx" timestamp="1537145696"&gt;104&lt;/key&gt;&lt;/foreign-keys&gt;&lt;ref-type name="Report"&gt;27&lt;/ref-type&gt;&lt;contributors&gt;&lt;authors&gt;&lt;author&gt;Ministry of Women&amp;apos;s Affairs,&lt;/author&gt;&lt;/authors&gt;&lt;/contributors&gt;&lt;titles&gt;&lt;title&gt;Lightning does strike twice: preventing sexual revictimisation&lt;/title&gt;&lt;/titles&gt;&lt;dates&gt;&lt;year&gt;2012&lt;/year&gt;&lt;/dates&gt;&lt;pub-location&gt;Wellington, New Zealand&lt;/pub-location&gt;&lt;publisher&gt;Ministry of Women&amp;apos;s Affairs&lt;/publisher&gt;&lt;urls&gt;&lt;/urls&gt;&lt;/record&gt;&lt;/Cite&gt;&lt;/EndNote&gt;</w:instrText>
        </w:r>
        <w:r w:rsidR="006E1CDD" w:rsidRPr="002B00EF">
          <w:rPr>
            <w:rFonts w:eastAsiaTheme="minorEastAsia"/>
            <w:lang w:eastAsia="en-NZ"/>
          </w:rPr>
          <w:fldChar w:fldCharType="separate"/>
        </w:r>
        <w:r w:rsidR="006E1CDD" w:rsidRPr="00A221D1">
          <w:rPr>
            <w:rFonts w:eastAsiaTheme="minorEastAsia"/>
            <w:noProof/>
            <w:vertAlign w:val="superscript"/>
            <w:lang w:eastAsia="en-NZ"/>
          </w:rPr>
          <w:t>25</w:t>
        </w:r>
        <w:r w:rsidR="006E1CDD" w:rsidRPr="002B00EF">
          <w:rPr>
            <w:rFonts w:eastAsiaTheme="minorEastAsia"/>
            <w:lang w:eastAsia="en-NZ"/>
          </w:rPr>
          <w:fldChar w:fldCharType="end"/>
        </w:r>
      </w:hyperlink>
      <w:r w:rsidRPr="002B00EF">
        <w:rPr>
          <w:rFonts w:eastAsiaTheme="minorEastAsia"/>
          <w:lang w:eastAsia="en-NZ"/>
        </w:rPr>
        <w:t xml:space="preserve"> </w:t>
      </w:r>
      <w:r w:rsidRPr="000145DC">
        <w:t>Suicidal behaviour is also linked to experiences of violence</w:t>
      </w:r>
      <w:r w:rsidR="003833EA">
        <w:t>.</w:t>
      </w:r>
      <w:r w:rsidRPr="000145DC">
        <w:fldChar w:fldCharType="begin">
          <w:fldData xml:space="preserve">PEVuZE5vdGU+PENpdGU+PEF1dGhvcj5DYXN0ZWxsdmk8L0F1dGhvcj48WWVhcj4yMDE3PC9ZZWFy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</w:fldData>
        </w:fldChar>
      </w:r>
      <w:r w:rsidR="00A221D1">
        <w:instrText xml:space="preserve"> ADDIN EN.CITE </w:instrText>
      </w:r>
      <w:r w:rsidR="00A221D1">
        <w:fldChar w:fldCharType="begin">
          <w:fldData xml:space="preserve">PEVuZE5vdGU+PENpdGU+PEF1dGhvcj5DYXN0ZWxsdmk8L0F1dGhvcj48WWVhcj4yMDE3PC9ZZWFy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</w:fldData>
        </w:fldChar>
      </w:r>
      <w:r w:rsidR="00A221D1">
        <w:instrText xml:space="preserve"> ADDIN EN.CITE.DATA </w:instrText>
      </w:r>
      <w:r w:rsidR="00A221D1">
        <w:fldChar w:fldCharType="end"/>
      </w:r>
      <w:r w:rsidRPr="000145DC">
        <w:fldChar w:fldCharType="separate"/>
      </w:r>
      <w:hyperlink w:anchor="_ENREF_26" w:tooltip="Castellvi, 2017 #19" w:history="1">
        <w:r w:rsidR="006E1CDD" w:rsidRPr="00A221D1">
          <w:rPr>
            <w:noProof/>
            <w:vertAlign w:val="superscript"/>
          </w:rPr>
          <w:t>26</w:t>
        </w:r>
      </w:hyperlink>
      <w:r w:rsidR="00A221D1" w:rsidRPr="00A221D1">
        <w:rPr>
          <w:noProof/>
          <w:vertAlign w:val="superscript"/>
        </w:rPr>
        <w:t>,</w:t>
      </w:r>
      <w:hyperlink w:anchor="_ENREF_27" w:tooltip="NSW Domestic Violence Death Review Team, 2017 #20" w:history="1">
        <w:r w:rsidR="006E1CDD" w:rsidRPr="00A221D1">
          <w:rPr>
            <w:noProof/>
            <w:vertAlign w:val="superscript"/>
          </w:rPr>
          <w:t>27</w:t>
        </w:r>
      </w:hyperlink>
      <w:r w:rsidRPr="000145DC">
        <w:fldChar w:fldCharType="end"/>
      </w:r>
      <w:r w:rsidRPr="000145DC">
        <w:t xml:space="preserve">  </w:t>
      </w:r>
    </w:p>
    <w:p w14:paraId="3175FB3E" w14:textId="1181945B" w:rsidR="004D2621" w:rsidRPr="002B00EF" w:rsidRDefault="004D2621" w:rsidP="003744A3">
      <w:pPr>
        <w:rPr>
          <w:rFonts w:eastAsiaTheme="minorEastAsia"/>
          <w:lang w:eastAsia="en-NZ"/>
        </w:rPr>
      </w:pPr>
      <w:r w:rsidRPr="002B00EF">
        <w:rPr>
          <w:rFonts w:eastAsiaTheme="minorEastAsia"/>
          <w:lang w:eastAsia="en-NZ"/>
        </w:rPr>
        <w:t>Additionally different types of violence share common risk and protective factors</w:t>
      </w:r>
      <w:r w:rsidR="003833EA">
        <w:rPr>
          <w:rFonts w:eastAsiaTheme="minorEastAsia"/>
          <w:lang w:eastAsia="en-NZ"/>
        </w:rPr>
        <w:t>.</w:t>
      </w:r>
      <w:hyperlink w:anchor="_ENREF_24" w:tooltip="Division of Violence Prevention - National Center for Injury Prevention and Control, 2016 #16" w:history="1">
        <w:r w:rsidR="006E1CDD" w:rsidRPr="002B00EF">
          <w:rPr>
            <w:rFonts w:eastAsiaTheme="minorEastAsia"/>
            <w:lang w:eastAsia="en-NZ"/>
          </w:rPr>
          <w:fldChar w:fldCharType="begin"/>
        </w:r>
        <w:r w:rsidR="006E1CDD">
          <w:rPr>
            <w:rFonts w:eastAsiaTheme="minorEastAsia"/>
            <w:lang w:eastAsia="en-NZ"/>
          </w:rPr>
          <w:instrText xml:space="preserve"> ADDIN EN.CITE &lt;EndNote&gt;&lt;Cite&gt;&lt;Author&gt;Division of Violence Prevention - National Center for Injury Prevention and Control&lt;/Author&gt;&lt;Year&gt;2016&lt;/Year&gt;&lt;RecNum&gt;16&lt;/RecNum&gt;&lt;DisplayText&gt;&lt;style face="superscript"&gt;24&lt;/style&gt;&lt;/DisplayText&gt;&lt;record&gt;&lt;rec-number&gt;16&lt;/rec-number&gt;&lt;foreign-keys&gt;&lt;key app="EN" db-id="2ttzewdwvpatzae9esb5efwwadx9wtffa0vx" timestamp="1527047942"&gt;16&lt;/key&gt;&lt;/foreign-keys&gt;&lt;ref-type name="Report"&gt;27&lt;/ref-type&gt;&lt;contributors&gt;&lt;authors&gt;&lt;author&gt;Division of Violence Prevention - National Center for Injury Prevention and Control, &lt;/author&gt;&lt;/authors&gt;&lt;/contributors&gt;&lt;titles&gt;&lt;title&gt; Preventing Multiple Forms of Violence: A Strategic Vision for Connecting the Dots&lt;/title&gt;&lt;/titles&gt;&lt;dates&gt;&lt;year&gt;2016&lt;/year&gt;&lt;/dates&gt;&lt;pub-location&gt;Atlanta, GA&lt;/pub-location&gt;&lt;publisher&gt;Centers for Disease Control and Prevention&lt;/publisher&gt;&lt;urls&gt;&lt;/urls&gt;&lt;/record&gt;&lt;/Cite&gt;&lt;/EndNote&gt;</w:instrText>
        </w:r>
        <w:r w:rsidR="006E1CDD" w:rsidRPr="002B00EF">
          <w:rPr>
            <w:rFonts w:eastAsiaTheme="minorEastAsia"/>
            <w:lang w:eastAsia="en-NZ"/>
          </w:rPr>
          <w:fldChar w:fldCharType="separate"/>
        </w:r>
        <w:r w:rsidR="006E1CDD" w:rsidRPr="005D2785">
          <w:rPr>
            <w:rFonts w:eastAsiaTheme="minorEastAsia"/>
            <w:noProof/>
            <w:vertAlign w:val="superscript"/>
            <w:lang w:eastAsia="en-NZ"/>
          </w:rPr>
          <w:t>24</w:t>
        </w:r>
        <w:r w:rsidR="006E1CDD" w:rsidRPr="002B00EF">
          <w:rPr>
            <w:rFonts w:eastAsiaTheme="minorEastAsia"/>
            <w:lang w:eastAsia="en-NZ"/>
          </w:rPr>
          <w:fldChar w:fldCharType="end"/>
        </w:r>
      </w:hyperlink>
      <w:r w:rsidRPr="002B00EF">
        <w:rPr>
          <w:rFonts w:eastAsiaTheme="minorEastAsia"/>
          <w:lang w:eastAsia="en-NZ"/>
        </w:rPr>
        <w:t xml:space="preserve"> For example, masculinity norms associated with aggression and domination are associated with men’s violence against women, assaults by men against other men and against people from LGBTTIQ+ communities</w:t>
      </w:r>
      <w:r w:rsidR="003833EA">
        <w:rPr>
          <w:rFonts w:eastAsiaTheme="minorEastAsia"/>
          <w:lang w:eastAsia="en-NZ"/>
        </w:rPr>
        <w:t>.</w:t>
      </w:r>
      <w:hyperlink w:anchor="_ENREF_28" w:tooltip="Franklin, 2004 #105" w:history="1">
        <w:r w:rsidR="006E1CDD" w:rsidRPr="002B00EF">
          <w:rPr>
            <w:rFonts w:eastAsiaTheme="minorEastAsia"/>
            <w:lang w:eastAsia="en-NZ"/>
          </w:rPr>
          <w:fldChar w:fldCharType="begin"/>
        </w:r>
        <w:r w:rsidR="006E1CDD">
          <w:rPr>
            <w:rFonts w:eastAsiaTheme="minorEastAsia"/>
            <w:lang w:eastAsia="en-NZ"/>
          </w:rPr>
          <w:instrText xml:space="preserve"> ADDIN EN.CITE &lt;EndNote&gt;&lt;Cite&gt;&lt;Author&gt;Franklin&lt;/Author&gt;&lt;Year&gt;2004&lt;/Year&gt;&lt;RecNum&gt;105&lt;/RecNum&gt;&lt;DisplayText&gt;&lt;style face="superscript"&gt;28&lt;/style&gt;&lt;/DisplayText&gt;&lt;record&gt;&lt;rec-number&gt;105&lt;/rec-number&gt;&lt;foreign-keys&gt;&lt;key app="EN" db-id="2ttzewdwvpatzae9esb5efwwadx9wtffa0vx" timestamp="1537145935"&gt;105&lt;/key&gt;&lt;/foreign-keys&gt;&lt;ref-type name="Journal Article"&gt;17&lt;/ref-type&gt;&lt;contributors&gt;&lt;authors&gt;&lt;author&gt;Franklin, Karen &lt;/author&gt;&lt;/authors&gt;&lt;/contributors&gt;&lt;titles&gt;&lt;title&gt;Enacting masculinity: Antigay violence and group rape as participatory theater&lt;/title&gt;&lt;secondary-title&gt;Sexuality, Research and Social Policy&lt;/secondary-title&gt;&lt;/titles&gt;&lt;periodical&gt;&lt;full-title&gt;Sexuality, Research and Social Policy&lt;/full-title&gt;&lt;/periodical&gt;&lt;pages&gt;25-40&lt;/pages&gt;&lt;volume&gt;1&lt;/volume&gt;&lt;number&gt;2&lt;/number&gt;&lt;dates&gt;&lt;year&gt;2004&lt;/year&gt;&lt;pub-dates&gt;&lt;date&gt;April 01&lt;/date&gt;&lt;/pub-dates&gt;&lt;/dates&gt;&lt;isbn&gt;1553-6610&lt;/isbn&gt;&lt;label&gt;Franklin2004&lt;/label&gt;&lt;work-type&gt;journal article&lt;/work-type&gt;&lt;urls&gt;&lt;related-urls&gt;&lt;url&gt;https://doi.org/10.1525/srsp.2004.1.2.25&lt;/url&gt;&lt;/related-urls&gt;&lt;/urls&gt;&lt;electronic-resource-num&gt;10.1525/srsp.2004.1.2.25&lt;/electronic-resource-num&gt;&lt;/record&gt;&lt;/Cite&gt;&lt;/EndNote&gt;</w:instrText>
        </w:r>
        <w:r w:rsidR="006E1CDD" w:rsidRPr="002B00EF">
          <w:rPr>
            <w:rFonts w:eastAsiaTheme="minorEastAsia"/>
            <w:lang w:eastAsia="en-NZ"/>
          </w:rPr>
          <w:fldChar w:fldCharType="separate"/>
        </w:r>
        <w:r w:rsidR="006E1CDD" w:rsidRPr="005D2785">
          <w:rPr>
            <w:rFonts w:eastAsiaTheme="minorEastAsia"/>
            <w:noProof/>
            <w:vertAlign w:val="superscript"/>
            <w:lang w:eastAsia="en-NZ"/>
          </w:rPr>
          <w:t>28</w:t>
        </w:r>
        <w:r w:rsidR="006E1CDD" w:rsidRPr="002B00EF">
          <w:rPr>
            <w:rFonts w:eastAsiaTheme="minorEastAsia"/>
            <w:lang w:eastAsia="en-NZ"/>
          </w:rPr>
          <w:fldChar w:fldCharType="end"/>
        </w:r>
      </w:hyperlink>
      <w:r w:rsidRPr="002B00EF">
        <w:rPr>
          <w:rFonts w:eastAsiaTheme="minorEastAsia"/>
          <w:lang w:eastAsia="en-NZ"/>
        </w:rPr>
        <w:t xml:space="preserve"> </w:t>
      </w:r>
      <w:r>
        <w:rPr>
          <w:rFonts w:eastAsiaTheme="minorEastAsia"/>
          <w:lang w:eastAsia="en-NZ"/>
        </w:rPr>
        <w:t xml:space="preserve">This has led to the Centers of Disease Control developing a </w:t>
      </w:r>
      <w:r w:rsidRPr="00464B42">
        <w:rPr>
          <w:rFonts w:eastAsiaTheme="minorEastAsia"/>
          <w:lang w:eastAsia="en-NZ"/>
        </w:rPr>
        <w:t>strategic vision</w:t>
      </w:r>
      <w:r>
        <w:rPr>
          <w:rFonts w:eastAsiaTheme="minorEastAsia"/>
          <w:lang w:eastAsia="en-NZ"/>
        </w:rPr>
        <w:t xml:space="preserve"> to “connect the dots” and prevent multiple forms of v</w:t>
      </w:r>
      <w:r w:rsidRPr="00464B42">
        <w:rPr>
          <w:rFonts w:eastAsiaTheme="minorEastAsia"/>
          <w:lang w:eastAsia="en-NZ"/>
        </w:rPr>
        <w:t>iolence</w:t>
      </w:r>
      <w:r w:rsidR="003833EA">
        <w:rPr>
          <w:rFonts w:eastAsiaTheme="minorEastAsia"/>
          <w:lang w:eastAsia="en-NZ"/>
        </w:rPr>
        <w:t>.</w:t>
      </w:r>
      <w:hyperlink w:anchor="_ENREF_29" w:tooltip="Wilkins, 2009 #116" w:history="1">
        <w:r w:rsidR="006E1CDD">
          <w:rPr>
            <w:rFonts w:eastAsiaTheme="minorEastAsia"/>
            <w:lang w:eastAsia="en-NZ"/>
          </w:rPr>
          <w:fldChar w:fldCharType="begin"/>
        </w:r>
        <w:r w:rsidR="006E1CDD">
          <w:rPr>
            <w:rFonts w:eastAsiaTheme="minorEastAsia"/>
            <w:lang w:eastAsia="en-NZ"/>
          </w:rPr>
          <w:instrText xml:space="preserve"> ADDIN EN.CITE &lt;EndNote&gt;&lt;Cite&gt;&lt;Author&gt;Wilkins&lt;/Author&gt;&lt;Year&gt;2009&lt;/Year&gt;&lt;RecNum&gt;116&lt;/RecNum&gt;&lt;DisplayText&gt;&lt;style face="superscript"&gt;29&lt;/style&gt;&lt;/DisplayText&gt;&lt;record&gt;&lt;rec-number&gt;116&lt;/rec-number&gt;&lt;foreign-keys&gt;&lt;key app="EN" db-id="2ttzewdwvpatzae9esb5efwwadx9wtffa0vx" timestamp="1544782640"&gt;116&lt;/key&gt;&lt;/foreign-keys&gt;&lt;ref-type name="Report"&gt;27&lt;/ref-type&gt;&lt;contributors&gt;&lt;authors&gt;&lt;author&gt;Wilkins, N., Tsao, B., Hertz, M., Davis, R., Klevens, J.&lt;/author&gt;&lt;/authors&gt;&lt;tertiary-authors&gt;&lt;author&gt;National Center for Injury Prevention and Control, Centers for Disease Control and Prevention, and Prevention Institute&lt;/author&gt;&lt;/tertiary-authors&gt;&lt;/contributors&gt;&lt;titles&gt;&lt;title&gt;Connecting the Dots: An Overview of the Links Among Multiple Forms of Violence&lt;/title&gt;&lt;/titles&gt;&lt;dates&gt;&lt;year&gt;2009&lt;/year&gt;&lt;/dates&gt;&lt;pub-location&gt;Atlanta, GA; Oakland, CA&lt;/pub-location&gt;&lt;urls&gt;&lt;/urls&gt;&lt;/record&gt;&lt;/Cite&gt;&lt;/EndNote&gt;</w:instrText>
        </w:r>
        <w:r w:rsidR="006E1CDD">
          <w:rPr>
            <w:rFonts w:eastAsiaTheme="minorEastAsia"/>
            <w:lang w:eastAsia="en-NZ"/>
          </w:rPr>
          <w:fldChar w:fldCharType="separate"/>
        </w:r>
        <w:r w:rsidR="006E1CDD" w:rsidRPr="005D2785">
          <w:rPr>
            <w:rFonts w:eastAsiaTheme="minorEastAsia"/>
            <w:noProof/>
            <w:vertAlign w:val="superscript"/>
            <w:lang w:eastAsia="en-NZ"/>
          </w:rPr>
          <w:t>29</w:t>
        </w:r>
        <w:r w:rsidR="006E1CDD">
          <w:rPr>
            <w:rFonts w:eastAsiaTheme="minorEastAsia"/>
            <w:lang w:eastAsia="en-NZ"/>
          </w:rPr>
          <w:fldChar w:fldCharType="end"/>
        </w:r>
      </w:hyperlink>
    </w:p>
    <w:p w14:paraId="1634516B" w14:textId="72EC2DEF" w:rsidR="004D2621" w:rsidRDefault="004D2621" w:rsidP="003744A3">
      <w:pPr>
        <w:rPr>
          <w:rFonts w:eastAsiaTheme="minorEastAsia"/>
          <w:lang w:eastAsia="en-NZ"/>
        </w:rPr>
      </w:pPr>
      <w:r w:rsidRPr="002B00EF">
        <w:rPr>
          <w:rFonts w:eastAsiaTheme="minorEastAsia"/>
          <w:lang w:eastAsia="en-NZ"/>
        </w:rPr>
        <w:t>Hamby and Grych (2013)</w:t>
      </w:r>
      <w:hyperlink w:anchor="_ENREF_30" w:tooltip="Hamby, 2013 #118" w:history="1">
        <w:r w:rsidR="006E1CDD" w:rsidRPr="002B00EF">
          <w:rPr>
            <w:rFonts w:eastAsiaTheme="minorEastAsia"/>
            <w:lang w:eastAsia="en-NZ"/>
          </w:rPr>
          <w:fldChar w:fldCharType="begin"/>
        </w:r>
        <w:r w:rsidR="006E1CDD">
          <w:rPr>
            <w:rFonts w:eastAsiaTheme="minorEastAsia"/>
            <w:lang w:eastAsia="en-NZ"/>
          </w:rPr>
          <w:instrText xml:space="preserve"> ADDIN EN.CITE &lt;EndNote&gt;&lt;Cite&gt;&lt;Author&gt;Hamby&lt;/Author&gt;&lt;Year&gt;2013&lt;/Year&gt;&lt;RecNum&gt;118&lt;/RecNum&gt;&lt;DisplayText&gt;&lt;style face="superscript"&gt;30&lt;/style&gt;&lt;/DisplayText&gt;&lt;record&gt;&lt;rec-number&gt;118&lt;/rec-number&gt;&lt;foreign-keys&gt;&lt;key app="EN" db-id="2ttzewdwvpatzae9esb5efwwadx9wtffa0vx" timestamp="1537226242"&gt;118&lt;/key&gt;&lt;/foreign-keys&gt;&lt;ref-type name="Book"&gt;6&lt;/ref-type&gt;&lt;contributors&gt;&lt;authors&gt;&lt;author&gt;Hamby, Sherry&lt;/author&gt;&lt;author&gt;Grych, John&lt;/author&gt;&lt;/authors&gt;&lt;/contributors&gt;&lt;titles&gt;&lt;title&gt;The Web of Violence: Exploring Connections Among Different Forms of Interpersonal Violence and Abuse&lt;/title&gt;&lt;/titles&gt;&lt;dates&gt;&lt;year&gt;2013&lt;/year&gt;&lt;/dates&gt;&lt;pub-location&gt;Dordrecht, NY&lt;/pub-location&gt;&lt;publisher&gt;Springer &lt;/publisher&gt;&lt;isbn&gt;978-94-007-5595-6&lt;/isbn&gt;&lt;urls&gt;&lt;/urls&gt;&lt;electronic-resource-num&gt;10.1007/978-94-007-5596-3&lt;/electronic-resource-num&gt;&lt;/record&gt;&lt;/Cite&gt;&lt;/EndNote&gt;</w:instrText>
        </w:r>
        <w:r w:rsidR="006E1CDD" w:rsidRPr="002B00EF">
          <w:rPr>
            <w:rFonts w:eastAsiaTheme="minorEastAsia"/>
            <w:lang w:eastAsia="en-NZ"/>
          </w:rPr>
          <w:fldChar w:fldCharType="separate"/>
        </w:r>
        <w:r w:rsidR="006E1CDD" w:rsidRPr="005D2785">
          <w:rPr>
            <w:rFonts w:eastAsiaTheme="minorEastAsia"/>
            <w:noProof/>
            <w:vertAlign w:val="superscript"/>
            <w:lang w:eastAsia="en-NZ"/>
          </w:rPr>
          <w:t>30</w:t>
        </w:r>
        <w:r w:rsidR="006E1CDD" w:rsidRPr="002B00EF">
          <w:rPr>
            <w:rFonts w:eastAsiaTheme="minorEastAsia"/>
            <w:lang w:eastAsia="en-NZ"/>
          </w:rPr>
          <w:fldChar w:fldCharType="end"/>
        </w:r>
      </w:hyperlink>
      <w:r w:rsidRPr="002B00EF">
        <w:rPr>
          <w:rFonts w:eastAsiaTheme="minorEastAsia"/>
          <w:lang w:eastAsia="en-NZ"/>
        </w:rPr>
        <w:t xml:space="preserve"> </w:t>
      </w:r>
      <w:r>
        <w:rPr>
          <w:rFonts w:eastAsiaTheme="minorEastAsia"/>
          <w:lang w:eastAsia="en-NZ"/>
        </w:rPr>
        <w:t xml:space="preserve">also </w:t>
      </w:r>
      <w:r w:rsidRPr="002B00EF">
        <w:rPr>
          <w:rFonts w:eastAsiaTheme="minorEastAsia"/>
          <w:lang w:eastAsia="en-NZ"/>
        </w:rPr>
        <w:t xml:space="preserve">set out the evidence on </w:t>
      </w:r>
      <w:r w:rsidR="004653F9">
        <w:rPr>
          <w:rFonts w:eastAsiaTheme="minorEastAsia"/>
          <w:lang w:eastAsia="en-NZ"/>
        </w:rPr>
        <w:t xml:space="preserve">the </w:t>
      </w:r>
      <w:r w:rsidRPr="002B00EF">
        <w:rPr>
          <w:rFonts w:eastAsiaTheme="minorEastAsia"/>
          <w:lang w:eastAsia="en-NZ"/>
        </w:rPr>
        <w:t>co-occurrence</w:t>
      </w:r>
      <w:r>
        <w:rPr>
          <w:rFonts w:eastAsiaTheme="minorEastAsia"/>
          <w:lang w:eastAsia="en-NZ"/>
        </w:rPr>
        <w:t xml:space="preserve"> of different forms of violence, including multiple perpetration and multiple victimisation. They </w:t>
      </w:r>
      <w:r w:rsidRPr="002B00EF">
        <w:rPr>
          <w:rFonts w:eastAsiaTheme="minorEastAsia"/>
          <w:lang w:eastAsia="en-NZ"/>
        </w:rPr>
        <w:t>argue for integrated responses including: recognising co-occurrence as the norm not the exception; developing a common prevention framework; and avoiding retraumatising one or more family members who have been victimised (</w:t>
      </w:r>
      <w:r w:rsidR="00E52B69">
        <w:rPr>
          <w:rFonts w:eastAsiaTheme="minorEastAsia"/>
          <w:lang w:eastAsia="en-NZ"/>
        </w:rPr>
        <w:t xml:space="preserve">for example, </w:t>
      </w:r>
      <w:r w:rsidRPr="002B00EF">
        <w:rPr>
          <w:rFonts w:eastAsiaTheme="minorEastAsia"/>
          <w:lang w:eastAsia="en-NZ"/>
        </w:rPr>
        <w:t xml:space="preserve">child protection interventions such as </w:t>
      </w:r>
      <w:r w:rsidR="00E52B69">
        <w:rPr>
          <w:rFonts w:eastAsiaTheme="minorEastAsia"/>
          <w:lang w:eastAsia="en-NZ"/>
        </w:rPr>
        <w:t xml:space="preserve">removing children from non-abusive parents for </w:t>
      </w:r>
      <w:r w:rsidRPr="002B00EF">
        <w:rPr>
          <w:rFonts w:eastAsiaTheme="minorEastAsia"/>
          <w:lang w:eastAsia="en-NZ"/>
        </w:rPr>
        <w:t>“fai</w:t>
      </w:r>
      <w:r w:rsidR="00E52B69">
        <w:rPr>
          <w:rFonts w:eastAsiaTheme="minorEastAsia"/>
          <w:lang w:eastAsia="en-NZ"/>
        </w:rPr>
        <w:t>ling</w:t>
      </w:r>
      <w:r w:rsidRPr="002B00EF">
        <w:rPr>
          <w:rFonts w:eastAsiaTheme="minorEastAsia"/>
          <w:lang w:eastAsia="en-NZ"/>
        </w:rPr>
        <w:t xml:space="preserve"> to protect” </w:t>
      </w:r>
      <w:r w:rsidR="00E52B69">
        <w:rPr>
          <w:rFonts w:eastAsiaTheme="minorEastAsia"/>
          <w:lang w:eastAsia="en-NZ"/>
        </w:rPr>
        <w:t>them from the perpetrator’s abuse can retraumatise parents who have been victimised</w:t>
      </w:r>
      <w:r w:rsidR="004653F9">
        <w:rPr>
          <w:rFonts w:eastAsiaTheme="minorEastAsia"/>
          <w:lang w:eastAsia="en-NZ"/>
        </w:rPr>
        <w:t xml:space="preserve"> by IPV</w:t>
      </w:r>
      <w:r w:rsidR="00E52B69">
        <w:rPr>
          <w:rFonts w:eastAsiaTheme="minorEastAsia"/>
          <w:lang w:eastAsia="en-NZ"/>
        </w:rPr>
        <w:t xml:space="preserve">, as can </w:t>
      </w:r>
      <w:r w:rsidRPr="002B00EF">
        <w:rPr>
          <w:rFonts w:eastAsiaTheme="minorEastAsia"/>
          <w:lang w:eastAsia="en-NZ"/>
        </w:rPr>
        <w:t>removing children from non-abusive parents except as a last resort)</w:t>
      </w:r>
      <w:r w:rsidR="00E52B69">
        <w:rPr>
          <w:rFonts w:eastAsiaTheme="minorEastAsia"/>
          <w:lang w:eastAsia="en-NZ"/>
        </w:rPr>
        <w:t>.</w:t>
      </w:r>
    </w:p>
    <w:p w14:paraId="70242BD1" w14:textId="6094CA6F" w:rsidR="004D2621" w:rsidRPr="003B0F92" w:rsidRDefault="004D2621" w:rsidP="003744A3">
      <w:pPr>
        <w:spacing w:after="120"/>
        <w:rPr>
          <w:rFonts w:eastAsiaTheme="minorEastAsia"/>
          <w:lang w:eastAsia="en-NZ"/>
        </w:rPr>
      </w:pPr>
      <w:r w:rsidRPr="003B0F92">
        <w:rPr>
          <w:rFonts w:eastAsiaTheme="minorEastAsia"/>
          <w:lang w:eastAsia="en-NZ"/>
        </w:rPr>
        <w:t xml:space="preserve">Violence can also be seen through a life-course lens where experiences of violence or issues associated with violence influence life trajectory. For example, childhood exposure to </w:t>
      </w:r>
      <w:r w:rsidR="004653F9">
        <w:rPr>
          <w:rFonts w:eastAsiaTheme="minorEastAsia"/>
          <w:lang w:eastAsia="en-NZ"/>
        </w:rPr>
        <w:t xml:space="preserve">IPV </w:t>
      </w:r>
      <w:r w:rsidRPr="003B0F92">
        <w:rPr>
          <w:rFonts w:eastAsiaTheme="minorEastAsia"/>
          <w:lang w:eastAsia="en-NZ"/>
        </w:rPr>
        <w:t xml:space="preserve">or </w:t>
      </w:r>
      <w:r w:rsidR="004653F9">
        <w:rPr>
          <w:rFonts w:eastAsiaTheme="minorEastAsia"/>
          <w:lang w:eastAsia="en-NZ"/>
        </w:rPr>
        <w:t xml:space="preserve">CAN </w:t>
      </w:r>
      <w:r>
        <w:rPr>
          <w:rFonts w:eastAsiaTheme="minorEastAsia"/>
          <w:lang w:eastAsia="en-NZ"/>
        </w:rPr>
        <w:t xml:space="preserve">can affect brain development and </w:t>
      </w:r>
      <w:r w:rsidRPr="003B0F92">
        <w:rPr>
          <w:rFonts w:eastAsiaTheme="minorEastAsia"/>
          <w:lang w:eastAsia="en-NZ"/>
        </w:rPr>
        <w:t>cognitive, behavioural, social and emotional functioning</w:t>
      </w:r>
      <w:hyperlink w:anchor="_ENREF_31" w:tooltip="Child Welfare Information Gateway, 2015 #24" w:history="1">
        <w:r w:rsidR="006E1CDD" w:rsidRPr="003B0F92">
          <w:rPr>
            <w:rFonts w:eastAsiaTheme="minorEastAsia"/>
            <w:lang w:eastAsia="en-NZ"/>
          </w:rPr>
          <w:fldChar w:fldCharType="begin"/>
        </w:r>
        <w:r w:rsidR="006E1CDD">
          <w:rPr>
            <w:rFonts w:eastAsiaTheme="minorEastAsia"/>
            <w:lang w:eastAsia="en-NZ"/>
          </w:rPr>
          <w:instrText xml:space="preserve"> ADDIN EN.CITE &lt;EndNote&gt;&lt;Cite&gt;&lt;Author&gt;Child Welfare Information Gateway&lt;/Author&gt;&lt;Year&gt;2015&lt;/Year&gt;&lt;RecNum&gt;24&lt;/RecNum&gt;&lt;DisplayText&gt;&lt;style face="superscript"&gt;31&lt;/style&gt;&lt;/DisplayText&gt;&lt;record&gt;&lt;rec-number&gt;24&lt;/rec-number&gt;&lt;foreign-keys&gt;&lt;key app="EN" db-id="2ttzewdwvpatzae9esb5efwwadx9wtffa0vx" timestamp="1527202166"&gt;24&lt;/key&gt;&lt;/foreign-keys&gt;&lt;ref-type name="Report"&gt;27&lt;/ref-type&gt;&lt;contributors&gt;&lt;authors&gt;&lt;author&gt;Child Welfare Information Gateway, &lt;/author&gt;&lt;/authors&gt;&lt;/contributors&gt;&lt;titles&gt;&lt;title&gt;Understanding the Effects of Maltreatment on Brain Development. Issue Brief&lt;/title&gt;&lt;/titles&gt;&lt;dates&gt;&lt;year&gt;2015&lt;/year&gt;&lt;/dates&gt;&lt;pub-location&gt;Washington, DC&lt;/pub-location&gt;&lt;publisher&gt;U.S. Department of Health and Human Services, Children’s Bureau&lt;/publisher&gt;&lt;urls&gt;&lt;/urls&gt;&lt;/record&gt;&lt;/Cite&gt;&lt;/EndNote&gt;</w:instrText>
        </w:r>
        <w:r w:rsidR="006E1CDD" w:rsidRPr="003B0F92">
          <w:rPr>
            <w:rFonts w:eastAsiaTheme="minorEastAsia"/>
            <w:lang w:eastAsia="en-NZ"/>
          </w:rPr>
          <w:fldChar w:fldCharType="separate"/>
        </w:r>
        <w:r w:rsidR="006E1CDD" w:rsidRPr="005D2785">
          <w:rPr>
            <w:rFonts w:eastAsiaTheme="minorEastAsia"/>
            <w:noProof/>
            <w:vertAlign w:val="superscript"/>
            <w:lang w:eastAsia="en-NZ"/>
          </w:rPr>
          <w:t>31</w:t>
        </w:r>
        <w:r w:rsidR="006E1CDD" w:rsidRPr="003B0F92">
          <w:rPr>
            <w:rFonts w:eastAsiaTheme="minorEastAsia"/>
            <w:lang w:eastAsia="en-NZ"/>
          </w:rPr>
          <w:fldChar w:fldCharType="end"/>
        </w:r>
      </w:hyperlink>
      <w:r w:rsidRPr="003B0F92">
        <w:rPr>
          <w:rFonts w:eastAsiaTheme="minorEastAsia"/>
          <w:lang w:eastAsia="en-NZ"/>
        </w:rPr>
        <w:t xml:space="preserve"> leading to a host of </w:t>
      </w:r>
      <w:r>
        <w:rPr>
          <w:rFonts w:eastAsiaTheme="minorEastAsia"/>
          <w:lang w:eastAsia="en-NZ"/>
        </w:rPr>
        <w:t xml:space="preserve">negative </w:t>
      </w:r>
      <w:r w:rsidRPr="003B0F92">
        <w:rPr>
          <w:rFonts w:eastAsiaTheme="minorEastAsia"/>
          <w:lang w:eastAsia="en-NZ"/>
        </w:rPr>
        <w:t xml:space="preserve">life impacts including increasing the risk of future experience or perpetration of violence.  </w:t>
      </w:r>
    </w:p>
    <w:p w14:paraId="4B6275F8" w14:textId="0FCFB81B" w:rsidR="004653F9" w:rsidRDefault="004D2621" w:rsidP="003744A3">
      <w:pPr>
        <w:rPr>
          <w:lang w:eastAsia="en-NZ"/>
        </w:rPr>
      </w:pPr>
      <w:r w:rsidRPr="003B0F92">
        <w:rPr>
          <w:lang w:eastAsia="en-NZ"/>
        </w:rPr>
        <w:t>Violence can profoundly affect parenting capacity</w:t>
      </w:r>
      <w:r w:rsidR="00275C5B">
        <w:rPr>
          <w:lang w:eastAsia="en-NZ"/>
        </w:rPr>
        <w:t>,</w:t>
      </w:r>
      <w:hyperlink w:anchor="_ENREF_32" w:tooltip="Cleaver, 2011 #53" w:history="1">
        <w:r w:rsidR="006E1CDD" w:rsidRPr="003B0F92">
          <w:rPr>
            <w:lang w:eastAsia="en-NZ"/>
          </w:rPr>
          <w:fldChar w:fldCharType="begin"/>
        </w:r>
        <w:r w:rsidR="006E1CDD">
          <w:rPr>
            <w:lang w:eastAsia="en-NZ"/>
          </w:rPr>
          <w:instrText xml:space="preserve"> ADDIN EN.CITE &lt;EndNote&gt;&lt;Cite&gt;&lt;Author&gt;Cleaver&lt;/Author&gt;&lt;Year&gt;2011&lt;/Year&gt;&lt;RecNum&gt;53&lt;/RecNum&gt;&lt;DisplayText&gt;&lt;style face="superscript"&gt;32&lt;/style&gt;&lt;/DisplayText&gt;&lt;record&gt;&lt;rec-number&gt;53&lt;/rec-number&gt;&lt;foreign-keys&gt;&lt;key app="EN" db-id="2ttzewdwvpatzae9esb5efwwadx9wtffa0vx" timestamp="1529985019"&gt;53&lt;/key&gt;&lt;/foreign-keys&gt;&lt;ref-type name="Report"&gt;27&lt;/ref-type&gt;&lt;contributors&gt;&lt;authors&gt;&lt;author&gt;Cleaver, H., Unell, I., Aldgate, J.&lt;/author&gt;&lt;/authors&gt;&lt;/contributors&gt;&lt;titles&gt;&lt;title&gt;Children’s Needs – Parenting Capacity. Child abuse: Parental mental illness, learning disability, substance misuse and domestic violence&lt;/title&gt;&lt;/titles&gt;&lt;edition&gt;2nd Edition&lt;/edition&gt;&lt;dates&gt;&lt;year&gt;2011&lt;/year&gt;&lt;/dates&gt;&lt;pub-location&gt;TSO (The Stationery Office)&lt;/pub-location&gt;&lt;urls&gt;&lt;/urls&gt;&lt;/record&gt;&lt;/Cite&gt;&lt;/EndNote&gt;</w:instrText>
        </w:r>
        <w:r w:rsidR="006E1CDD" w:rsidRPr="003B0F92">
          <w:rPr>
            <w:lang w:eastAsia="en-NZ"/>
          </w:rPr>
          <w:fldChar w:fldCharType="separate"/>
        </w:r>
        <w:r w:rsidR="006E1CDD" w:rsidRPr="005D2785">
          <w:rPr>
            <w:noProof/>
            <w:vertAlign w:val="superscript"/>
            <w:lang w:eastAsia="en-NZ"/>
          </w:rPr>
          <w:t>32</w:t>
        </w:r>
        <w:r w:rsidR="006E1CDD" w:rsidRPr="003B0F92">
          <w:rPr>
            <w:lang w:eastAsia="en-NZ"/>
          </w:rPr>
          <w:fldChar w:fldCharType="end"/>
        </w:r>
      </w:hyperlink>
      <w:r w:rsidRPr="003B0F92">
        <w:rPr>
          <w:lang w:eastAsia="en-NZ"/>
        </w:rPr>
        <w:t xml:space="preserve"> which can be  compounded by associated factors such as mental health issues, substance abuse and poverty. For some</w:t>
      </w:r>
      <w:r>
        <w:rPr>
          <w:lang w:eastAsia="en-NZ"/>
        </w:rPr>
        <w:t xml:space="preserve"> families</w:t>
      </w:r>
      <w:r w:rsidRPr="003B0F92">
        <w:rPr>
          <w:lang w:eastAsia="en-NZ"/>
        </w:rPr>
        <w:t xml:space="preserve">, violence, police involvement, alcohol and substance use and severe stress is common, </w:t>
      </w:r>
      <w:r>
        <w:rPr>
          <w:lang w:eastAsia="en-NZ"/>
        </w:rPr>
        <w:t xml:space="preserve">which can be </w:t>
      </w:r>
      <w:r w:rsidRPr="003B0F92">
        <w:rPr>
          <w:lang w:eastAsia="en-NZ"/>
        </w:rPr>
        <w:t xml:space="preserve">accompanied by high distrust and disengagement with helping organisations and agencies and </w:t>
      </w:r>
      <w:r>
        <w:rPr>
          <w:lang w:eastAsia="en-NZ"/>
        </w:rPr>
        <w:t xml:space="preserve">exclusion and </w:t>
      </w:r>
      <w:r w:rsidRPr="003B0F92">
        <w:rPr>
          <w:lang w:eastAsia="en-NZ"/>
        </w:rPr>
        <w:t>disempowerment</w:t>
      </w:r>
      <w:r w:rsidR="00275C5B">
        <w:rPr>
          <w:lang w:eastAsia="en-NZ"/>
        </w:rPr>
        <w:t>.</w:t>
      </w:r>
      <w:hyperlink w:anchor="_ENREF_33" w:tooltip="McLachlan, 2014 #54" w:history="1">
        <w:r w:rsidR="006E1CDD" w:rsidRPr="003B0F92">
          <w:rPr>
            <w:lang w:eastAsia="en-NZ"/>
          </w:rPr>
          <w:fldChar w:fldCharType="begin"/>
        </w:r>
        <w:r w:rsidR="006E1CDD">
          <w:rPr>
            <w:lang w:eastAsia="en-NZ"/>
          </w:rPr>
          <w:instrText xml:space="preserve"> ADDIN EN.CITE &lt;EndNote&gt;&lt;Cite&gt;&lt;Author&gt;McLachlan&lt;/Author&gt;&lt;Year&gt;2014&lt;/Year&gt;&lt;RecNum&gt;54&lt;/RecNum&gt;&lt;DisplayText&gt;&lt;style face="superscript"&gt;33&lt;/style&gt;&lt;/DisplayText&gt;&lt;record&gt;&lt;rec-number&gt;54&lt;/rec-number&gt;&lt;foreign-keys&gt;&lt;key app="EN" db-id="2ttzewdwvpatzae9esb5efwwadx9wtffa0vx" timestamp="1529985290"&gt;54&lt;/key&gt;&lt;/foreign-keys&gt;&lt;ref-type name="Conference Proceedings"&gt;10&lt;/ref-type&gt;&lt;contributors&gt;&lt;authors&gt;&lt;author&gt;McLachlan, A.&lt;/author&gt;&lt;/authors&gt;&lt;/contributors&gt;&lt;titles&gt;&lt;title&gt;Intergenerational Transmission of gang involvement and incarceration&lt;/title&gt;&lt;secondary-title&gt;Hui Whakapiri 2014: Research aspiration, inspiration, innovation&lt;/secondary-title&gt;&lt;/titles&gt;&lt;dates&gt;&lt;year&gt;2014&lt;/year&gt;&lt;/dates&gt;&lt;pub-location&gt;Auckland&lt;/pub-location&gt;&lt;urls&gt;&lt;/urls&gt;&lt;/record&gt;&lt;/Cite&gt;&lt;/EndNote&gt;</w:instrText>
        </w:r>
        <w:r w:rsidR="006E1CDD" w:rsidRPr="003B0F92">
          <w:rPr>
            <w:lang w:eastAsia="en-NZ"/>
          </w:rPr>
          <w:fldChar w:fldCharType="separate"/>
        </w:r>
        <w:r w:rsidR="006E1CDD" w:rsidRPr="005D2785">
          <w:rPr>
            <w:noProof/>
            <w:vertAlign w:val="superscript"/>
            <w:lang w:eastAsia="en-NZ"/>
          </w:rPr>
          <w:t>33</w:t>
        </w:r>
        <w:r w:rsidR="006E1CDD" w:rsidRPr="003B0F92">
          <w:rPr>
            <w:lang w:eastAsia="en-NZ"/>
          </w:rPr>
          <w:fldChar w:fldCharType="end"/>
        </w:r>
      </w:hyperlink>
      <w:r>
        <w:rPr>
          <w:lang w:eastAsia="en-NZ"/>
        </w:rPr>
        <w:t xml:space="preserve"> </w:t>
      </w:r>
      <w:r w:rsidRPr="003B0F92">
        <w:rPr>
          <w:lang w:eastAsia="en-NZ"/>
        </w:rPr>
        <w:t xml:space="preserve">Beyond individual life-courses, families, whānau and communities can </w:t>
      </w:r>
      <w:r>
        <w:rPr>
          <w:lang w:eastAsia="en-NZ"/>
        </w:rPr>
        <w:t xml:space="preserve">also </w:t>
      </w:r>
      <w:r w:rsidRPr="003B0F92">
        <w:rPr>
          <w:lang w:eastAsia="en-NZ"/>
        </w:rPr>
        <w:t>experience intergenerational trauma.</w:t>
      </w:r>
      <w:r w:rsidR="004653F9">
        <w:rPr>
          <w:lang w:eastAsia="en-NZ"/>
        </w:rPr>
        <w:t xml:space="preserve"> </w:t>
      </w:r>
    </w:p>
    <w:p w14:paraId="16688D07" w14:textId="3B4B0DA2" w:rsidR="003311C8" w:rsidRDefault="007C786A" w:rsidP="003744A3">
      <w:pPr>
        <w:rPr>
          <w:lang w:eastAsia="en-NZ"/>
        </w:rPr>
      </w:pPr>
      <w:r>
        <w:rPr>
          <w:lang w:eastAsia="en-NZ"/>
        </w:rPr>
        <w:t>Colonisation</w:t>
      </w:r>
      <w:r w:rsidR="004653F9">
        <w:rPr>
          <w:lang w:eastAsia="en-NZ"/>
        </w:rPr>
        <w:t xml:space="preserve"> and Māori</w:t>
      </w:r>
      <w:r>
        <w:rPr>
          <w:lang w:eastAsia="en-NZ"/>
        </w:rPr>
        <w:t xml:space="preserve"> and systems thinking </w:t>
      </w:r>
      <w:r w:rsidR="004653F9">
        <w:rPr>
          <w:lang w:eastAsia="en-NZ"/>
        </w:rPr>
        <w:t xml:space="preserve">are </w:t>
      </w:r>
      <w:r>
        <w:rPr>
          <w:lang w:eastAsia="en-NZ"/>
        </w:rPr>
        <w:t>discussed further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4D2621" w14:paraId="3445C846" w14:textId="77777777" w:rsidTr="006371F4">
        <w:tc>
          <w:tcPr>
            <w:tcW w:w="10768" w:type="dxa"/>
            <w:tcBorders>
              <w:top w:val="single" w:sz="4" w:space="0" w:color="4F81BD"/>
              <w:left w:val="single" w:sz="4" w:space="0" w:color="4F81BD"/>
              <w:bottom w:val="single" w:sz="4" w:space="0" w:color="4F81BD"/>
              <w:right w:val="single" w:sz="4" w:space="0" w:color="4F81BD"/>
            </w:tcBorders>
            <w:shd w:val="clear" w:color="auto" w:fill="auto"/>
          </w:tcPr>
          <w:p w14:paraId="76FCBBD2" w14:textId="77777777" w:rsidR="004D2621" w:rsidRPr="00BC758F" w:rsidRDefault="004D2621" w:rsidP="004B70D5">
            <w:pPr>
              <w:pStyle w:val="Heading3"/>
              <w:spacing w:after="160"/>
              <w:outlineLvl w:val="2"/>
              <w:rPr>
                <w:lang w:eastAsia="en-NZ"/>
              </w:rPr>
            </w:pPr>
            <w:bookmarkStart w:id="32" w:name="_Toc533015894"/>
            <w:bookmarkStart w:id="33" w:name="_Hlk518128280"/>
            <w:r w:rsidRPr="00BC758F">
              <w:rPr>
                <w:lang w:eastAsia="en-NZ"/>
              </w:rPr>
              <w:lastRenderedPageBreak/>
              <w:t>IPV and CAN interconnect with multiple other social issues</w:t>
            </w:r>
            <w:bookmarkEnd w:id="32"/>
          </w:p>
          <w:p w14:paraId="58BE61F2" w14:textId="069037CA" w:rsidR="004D2621" w:rsidRPr="004D2621" w:rsidRDefault="004D2621" w:rsidP="003744A3">
            <w:pPr>
              <w:rPr>
                <w:rFonts w:eastAsiaTheme="majorEastAsia" w:cs="Arial"/>
                <w:b/>
                <w:color w:val="1F4E79" w:themeColor="accent1" w:themeShade="80"/>
                <w:sz w:val="24"/>
              </w:rPr>
            </w:pPr>
            <w:r w:rsidRPr="00BC758F">
              <w:rPr>
                <w:rFonts w:eastAsiaTheme="minorEastAsia"/>
                <w:lang w:eastAsia="en-NZ"/>
              </w:rPr>
              <w:t xml:space="preserve">Examples of evidence showing the </w:t>
            </w:r>
            <w:r w:rsidR="004653F9">
              <w:rPr>
                <w:rFonts w:eastAsiaTheme="minorEastAsia"/>
                <w:lang w:eastAsia="en-NZ"/>
              </w:rPr>
              <w:t xml:space="preserve">interconnections </w:t>
            </w:r>
            <w:r w:rsidRPr="00BC758F">
              <w:rPr>
                <w:rFonts w:eastAsiaTheme="minorEastAsia"/>
                <w:lang w:eastAsia="en-NZ"/>
              </w:rPr>
              <w:t xml:space="preserve">of IPV and CAN </w:t>
            </w:r>
            <w:r w:rsidR="004653F9">
              <w:rPr>
                <w:rFonts w:eastAsiaTheme="minorEastAsia"/>
                <w:lang w:eastAsia="en-NZ"/>
              </w:rPr>
              <w:t xml:space="preserve">and </w:t>
            </w:r>
            <w:r>
              <w:rPr>
                <w:rFonts w:eastAsiaTheme="minorEastAsia"/>
                <w:lang w:eastAsia="en-NZ"/>
              </w:rPr>
              <w:t>other</w:t>
            </w:r>
            <w:r w:rsidRPr="00BC758F">
              <w:rPr>
                <w:rFonts w:eastAsiaTheme="minorEastAsia"/>
                <w:lang w:eastAsia="en-NZ"/>
              </w:rPr>
              <w:t xml:space="preserve"> social, health and justice issue</w:t>
            </w:r>
            <w:r w:rsidRPr="004D2621">
              <w:rPr>
                <w:rFonts w:eastAsiaTheme="minorEastAsia" w:cs="Arial"/>
                <w:lang w:eastAsia="en-NZ"/>
              </w:rPr>
              <w:t xml:space="preserve">s </w:t>
            </w:r>
            <w:r w:rsidR="004653F9">
              <w:rPr>
                <w:rFonts w:eastAsiaTheme="minorEastAsia" w:cs="Arial"/>
                <w:lang w:eastAsia="en-NZ"/>
              </w:rPr>
              <w:t xml:space="preserve">are </w:t>
            </w:r>
            <w:r w:rsidRPr="004D2621">
              <w:rPr>
                <w:rFonts w:eastAsiaTheme="minorEastAsia" w:cs="Arial"/>
                <w:lang w:eastAsia="en-NZ"/>
              </w:rPr>
              <w:t>briefly outlined below:</w:t>
            </w:r>
          </w:p>
          <w:p w14:paraId="1AC06818" w14:textId="77777777" w:rsidR="004D2621" w:rsidRPr="004D2621" w:rsidRDefault="004D2621" w:rsidP="003744A3">
            <w:pPr>
              <w:rPr>
                <w:rFonts w:eastAsiaTheme="majorEastAsia" w:cs="Arial"/>
                <w:color w:val="1F4E79" w:themeColor="accent1" w:themeShade="80"/>
                <w:sz w:val="24"/>
              </w:rPr>
            </w:pPr>
            <w:bookmarkStart w:id="34" w:name="_Toc516217394"/>
            <w:r w:rsidRPr="004D2621">
              <w:rPr>
                <w:rFonts w:eastAsiaTheme="majorEastAsia" w:cs="Arial"/>
                <w:color w:val="1F4E79" w:themeColor="accent1" w:themeShade="80"/>
                <w:sz w:val="24"/>
              </w:rPr>
              <w:t>Homelessness</w:t>
            </w:r>
            <w:bookmarkEnd w:id="34"/>
          </w:p>
          <w:p w14:paraId="626618C3" w14:textId="6A18A453" w:rsidR="004D2621" w:rsidRPr="004D2621" w:rsidRDefault="004D2621" w:rsidP="003744A3">
            <w:pPr>
              <w:pStyle w:val="BodyText"/>
              <w:spacing w:line="312" w:lineRule="auto"/>
              <w:rPr>
                <w:rFonts w:ascii="Arial" w:hAnsi="Arial" w:cs="Arial"/>
              </w:rPr>
            </w:pPr>
            <w:r w:rsidRPr="004D2621">
              <w:rPr>
                <w:rFonts w:ascii="Arial" w:hAnsi="Arial" w:cs="Arial"/>
              </w:rPr>
              <w:t xml:space="preserve">Adult, youth and child homelessness can result from </w:t>
            </w:r>
            <w:r w:rsidR="003F4311">
              <w:rPr>
                <w:rFonts w:ascii="Arial" w:hAnsi="Arial" w:cs="Arial"/>
                <w:lang w:val="en-NZ"/>
              </w:rPr>
              <w:t xml:space="preserve">experiencing </w:t>
            </w:r>
            <w:r w:rsidRPr="004D2621">
              <w:rPr>
                <w:rFonts w:ascii="Arial" w:hAnsi="Arial" w:cs="Arial"/>
              </w:rPr>
              <w:t>violence in the home, including through financial abuse, loss of tenancy due to property damage</w:t>
            </w:r>
            <w:r w:rsidR="00275C5B">
              <w:rPr>
                <w:rFonts w:ascii="Arial" w:hAnsi="Arial" w:cs="Arial"/>
              </w:rPr>
              <w:t xml:space="preserve"> or transience to evade police.</w:t>
            </w:r>
            <w:r w:rsidRPr="004D2621">
              <w:rPr>
                <w:rFonts w:ascii="Arial" w:hAnsi="Arial" w:cs="Arial"/>
              </w:rPr>
              <w:t xml:space="preserve"> Intimate partner violence is a key driver of homelessness for women</w:t>
            </w:r>
            <w:r w:rsidR="00275C5B">
              <w:rPr>
                <w:rFonts w:ascii="Arial" w:hAnsi="Arial" w:cs="Arial"/>
                <w:lang w:val="en-NZ"/>
              </w:rPr>
              <w:t>.</w:t>
            </w:r>
            <w:hyperlink w:anchor="_ENREF_34" w:tooltip="Bukowski, 2009 #94" w:history="1">
              <w:r w:rsidR="006E1CDD" w:rsidRPr="004D2621">
                <w:rPr>
                  <w:rFonts w:ascii="Arial" w:hAnsi="Arial" w:cs="Arial"/>
                </w:rPr>
                <w:fldChar w:fldCharType="begin"/>
              </w:r>
              <w:r w:rsidR="006E1CDD">
                <w:rPr>
                  <w:rFonts w:ascii="Arial" w:hAnsi="Arial" w:cs="Arial"/>
                </w:rPr>
                <w:instrText xml:space="preserve"> ADDIN EN.CITE &lt;EndNote&gt;&lt;Cite&gt;&lt;Author&gt;Bukowski&lt;/Author&gt;&lt;Year&gt;2009&lt;/Year&gt;&lt;RecNum&gt;94&lt;/RecNum&gt;&lt;DisplayText&gt;&lt;style face="superscript"&gt;34-36&lt;/style&gt;&lt;/DisplayText&gt;&lt;record&gt;&lt;rec-number&gt;94&lt;/rec-number&gt;&lt;foreign-keys&gt;&lt;key app="EN" db-id="2ttzewdwvpatzae9esb5efwwadx9wtffa0vx" timestamp="1533781788"&gt;94&lt;/key&gt;&lt;/foreign-keys&gt;&lt;ref-type name="Thesis"&gt;32&lt;/ref-type&gt;&lt;contributors&gt;&lt;authors&gt;&lt;author&gt;Bukowski, Kate&lt;/author&gt;&lt;/authors&gt;&lt;/contributors&gt;&lt;titles&gt;&lt;title&gt;Forgotten Women: A study of women and homelessness in Auckland, New Zealand&lt;/title&gt;&lt;/titles&gt;&lt;volume&gt;Master of Public Health&lt;/volume&gt;&lt;dates&gt;&lt;year&gt;2009&lt;/year&gt;&lt;/dates&gt;&lt;pub-location&gt;Auckland&lt;/pub-location&gt;&lt;publisher&gt;University of Auckland&lt;/publisher&gt;&lt;urls&gt;&lt;/urls&gt;&lt;/record&gt;&lt;/Cite&gt;&lt;Cite&gt;&lt;Author&gt;Canada. Stop Family Violence&lt;/Author&gt;&lt;Year&gt;2006&lt;/Year&gt;&lt;RecNum&gt;95&lt;/RecNum&gt;&lt;record&gt;&lt;rec-number&gt;95&lt;/rec-number&gt;&lt;foreign-keys&gt;&lt;key app="EN" db-id="2ttzewdwvpatzae9esb5efwwadx9wtffa0vx" timestamp="1533786393"&gt;95&lt;/key&gt;&lt;/foreign-keys&gt;&lt;ref-type name="Report"&gt;27&lt;/ref-type&gt;&lt;contributors&gt;&lt;authors&gt;&lt;author&gt;Canada. Stop Family Violence,&lt;/author&gt;&lt;/authors&gt;&lt;/contributors&gt;&lt;titles&gt;&lt;title&gt;Family Violence and Homelessness: A Review of the Literature&lt;/title&gt;&lt;/titles&gt;&lt;dates&gt;&lt;year&gt;2006&lt;/year&gt;&lt;/dates&gt;&lt;pub-location&gt;Ottawa&lt;/pub-location&gt;&lt;publisher&gt;Public Health Agency of Canada&lt;/publisher&gt;&lt;urls&gt;&lt;/urls&gt;&lt;/record&gt;&lt;/Cite&gt;&lt;Cite&gt;&lt;Author&gt;Fielding&lt;/Author&gt;&lt;Year&gt;2016&lt;/Year&gt;&lt;RecNum&gt;23&lt;/RecNum&gt;&lt;record&gt;&lt;rec-number&gt;23&lt;/rec-number&gt;&lt;foreign-keys&gt;&lt;key app="EN" db-id="2ttzewdwvpatzae9esb5efwwadx9wtffa0vx" timestamp="1527200958"&gt;23&lt;/key&gt;&lt;/foreign-keys&gt;&lt;ref-type name="Report"&gt;27&lt;/ref-type&gt;&lt;contributors&gt;&lt;authors&gt;&lt;author&gt;Fielding, J., Stone, C.&lt;/author&gt;&lt;/authors&gt;&lt;/contributors&gt;&lt;titles&gt;&lt;title&gt;Slamming the Door: Policy and Service Gaps for Young People Experiencing Domestic and Family Violence&lt;/title&gt;&lt;/titles&gt;&lt;dates&gt;&lt;year&gt;2016&lt;/year&gt;&lt;/dates&gt;&lt;pub-location&gt;NSW&lt;/pub-location&gt;&lt;publisher&gt;YFoundations&lt;/publisher&gt;&lt;urls&gt;&lt;/urls&gt;&lt;/record&gt;&lt;/Cite&gt;&lt;/EndNote&gt;</w:instrText>
              </w:r>
              <w:r w:rsidR="006E1CDD" w:rsidRPr="004D2621">
                <w:rPr>
                  <w:rFonts w:ascii="Arial" w:hAnsi="Arial" w:cs="Arial"/>
                </w:rPr>
                <w:fldChar w:fldCharType="separate"/>
              </w:r>
              <w:r w:rsidR="006E1CDD" w:rsidRPr="005D2785">
                <w:rPr>
                  <w:rFonts w:ascii="Arial" w:hAnsi="Arial" w:cs="Arial"/>
                  <w:noProof/>
                  <w:vertAlign w:val="superscript"/>
                </w:rPr>
                <w:t>34-36</w:t>
              </w:r>
              <w:r w:rsidR="006E1CDD" w:rsidRPr="004D2621">
                <w:rPr>
                  <w:rFonts w:ascii="Arial" w:hAnsi="Arial" w:cs="Arial"/>
                </w:rPr>
                <w:fldChar w:fldCharType="end"/>
              </w:r>
            </w:hyperlink>
          </w:p>
          <w:p w14:paraId="01D0EBF3" w14:textId="77777777" w:rsidR="004D2621" w:rsidRPr="004D2621" w:rsidRDefault="004D2621" w:rsidP="003744A3">
            <w:pPr>
              <w:rPr>
                <w:rFonts w:eastAsiaTheme="majorEastAsia" w:cs="Arial"/>
                <w:color w:val="44546A" w:themeColor="text2"/>
                <w:sz w:val="24"/>
              </w:rPr>
            </w:pPr>
            <w:bookmarkStart w:id="35" w:name="_Toc516217395"/>
            <w:r w:rsidRPr="004D2621">
              <w:rPr>
                <w:rFonts w:eastAsiaTheme="majorEastAsia" w:cs="Arial"/>
                <w:color w:val="1F4E79" w:themeColor="accent1" w:themeShade="80"/>
                <w:sz w:val="24"/>
              </w:rPr>
              <w:t>Mental health</w:t>
            </w:r>
            <w:bookmarkEnd w:id="35"/>
            <w:r w:rsidRPr="004D2621">
              <w:rPr>
                <w:rFonts w:eastAsiaTheme="majorEastAsia" w:cs="Arial"/>
                <w:color w:val="1F4E79" w:themeColor="accent1" w:themeShade="80"/>
                <w:sz w:val="24"/>
              </w:rPr>
              <w:t xml:space="preserve"> issues</w:t>
            </w:r>
          </w:p>
          <w:p w14:paraId="46F88D76" w14:textId="60BAB571" w:rsidR="004D2621" w:rsidRPr="004D2621" w:rsidRDefault="004D2621" w:rsidP="003744A3">
            <w:pPr>
              <w:pStyle w:val="BodyText"/>
              <w:spacing w:line="312" w:lineRule="auto"/>
              <w:rPr>
                <w:rFonts w:ascii="Arial" w:hAnsi="Arial" w:cs="Arial"/>
                <w:lang w:val="en-AU"/>
              </w:rPr>
            </w:pPr>
            <w:r w:rsidRPr="004D2621">
              <w:rPr>
                <w:rFonts w:ascii="Arial" w:hAnsi="Arial" w:cs="Arial"/>
              </w:rPr>
              <w:t>Experience of violence can lead to a trauma response</w:t>
            </w:r>
            <w:r w:rsidR="004623EA">
              <w:rPr>
                <w:rFonts w:ascii="Arial" w:hAnsi="Arial" w:cs="Arial"/>
                <w:lang w:val="en-NZ"/>
              </w:rPr>
              <w:t>,</w:t>
            </w:r>
            <w:r w:rsidRPr="004D2621">
              <w:rPr>
                <w:rFonts w:ascii="Arial" w:hAnsi="Arial" w:cs="Arial"/>
              </w:rPr>
              <w:t xml:space="preserve"> in turn resulting in the misuse of drugs and alcohol and mental health issues such as PTSD, anxiety, depression and sleep and eating disorders</w:t>
            </w:r>
            <w:r w:rsidR="00275C5B">
              <w:rPr>
                <w:rFonts w:ascii="Arial" w:hAnsi="Arial" w:cs="Arial"/>
                <w:lang w:val="en-NZ"/>
              </w:rPr>
              <w:t>.</w:t>
            </w:r>
            <w:r w:rsidRPr="004D2621">
              <w:rPr>
                <w:rFonts w:ascii="Arial" w:hAnsi="Arial" w:cs="Arial"/>
              </w:rPr>
              <w:fldChar w:fldCharType="begin">
                <w:fldData xml:space="preserve">PEVuZE5vdGU+PENpdGU+PEF1dGhvcj5GZXJndXNzb248L0F1dGhvcj48WWVhcj4yMDA4PC9ZZWFy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</w:fldData>
              </w:fldChar>
            </w:r>
            <w:r w:rsidR="005D2785">
              <w:rPr>
                <w:rFonts w:ascii="Arial" w:hAnsi="Arial" w:cs="Arial"/>
              </w:rPr>
              <w:instrText xml:space="preserve"> ADDIN EN.CITE </w:instrText>
            </w:r>
            <w:r w:rsidR="005D2785">
              <w:rPr>
                <w:rFonts w:ascii="Arial" w:hAnsi="Arial" w:cs="Arial"/>
              </w:rPr>
              <w:fldChar w:fldCharType="begin">
                <w:fldData xml:space="preserve">PEVuZE5vdGU+PENpdGU+PEF1dGhvcj5GZXJndXNzb248L0F1dGhvcj48WWVhcj4yMDA4PC9ZZWFy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</w:fldData>
              </w:fldChar>
            </w:r>
            <w:r w:rsidR="005D2785">
              <w:rPr>
                <w:rFonts w:ascii="Arial" w:hAnsi="Arial" w:cs="Arial"/>
              </w:rPr>
              <w:instrText xml:space="preserve"> ADDIN EN.CITE.DATA </w:instrText>
            </w:r>
            <w:r w:rsidR="005D2785">
              <w:rPr>
                <w:rFonts w:ascii="Arial" w:hAnsi="Arial" w:cs="Arial"/>
              </w:rPr>
            </w:r>
            <w:r w:rsidR="005D2785">
              <w:rPr>
                <w:rFonts w:ascii="Arial" w:hAnsi="Arial" w:cs="Arial"/>
              </w:rPr>
              <w:fldChar w:fldCharType="end"/>
            </w:r>
            <w:r w:rsidRPr="004D2621">
              <w:rPr>
                <w:rFonts w:ascii="Arial" w:hAnsi="Arial" w:cs="Arial"/>
              </w:rPr>
            </w:r>
            <w:r w:rsidRPr="004D2621">
              <w:rPr>
                <w:rFonts w:ascii="Arial" w:hAnsi="Arial" w:cs="Arial"/>
              </w:rPr>
              <w:fldChar w:fldCharType="separate"/>
            </w:r>
            <w:hyperlink w:anchor="_ENREF_37" w:tooltip="Fergusson, 2008 #81" w:history="1">
              <w:r w:rsidR="006E1CDD" w:rsidRPr="005D2785">
                <w:rPr>
                  <w:rFonts w:ascii="Arial" w:hAnsi="Arial" w:cs="Arial"/>
                  <w:noProof/>
                  <w:vertAlign w:val="superscript"/>
                </w:rPr>
                <w:t>37</w:t>
              </w:r>
            </w:hyperlink>
            <w:r w:rsidR="005D2785" w:rsidRPr="005D2785">
              <w:rPr>
                <w:rFonts w:ascii="Arial" w:hAnsi="Arial" w:cs="Arial"/>
                <w:noProof/>
                <w:vertAlign w:val="superscript"/>
              </w:rPr>
              <w:t>,</w:t>
            </w:r>
            <w:hyperlink w:anchor="_ENREF_38" w:tooltip="Delara, 2016 #82" w:history="1">
              <w:r w:rsidR="006E1CDD" w:rsidRPr="005D2785">
                <w:rPr>
                  <w:rFonts w:ascii="Arial" w:hAnsi="Arial" w:cs="Arial"/>
                  <w:noProof/>
                  <w:vertAlign w:val="superscript"/>
                </w:rPr>
                <w:t>38</w:t>
              </w:r>
            </w:hyperlink>
            <w:r w:rsidRPr="004D2621">
              <w:rPr>
                <w:rFonts w:ascii="Arial" w:hAnsi="Arial" w:cs="Arial"/>
              </w:rPr>
              <w:fldChar w:fldCharType="end"/>
            </w:r>
            <w:r w:rsidRPr="004D2621">
              <w:rPr>
                <w:rFonts w:ascii="Arial" w:hAnsi="Arial" w:cs="Arial"/>
              </w:rPr>
              <w:t xml:space="preserve"> For instance, </w:t>
            </w:r>
            <w:r w:rsidRPr="004D2621">
              <w:rPr>
                <w:rFonts w:ascii="Arial" w:hAnsi="Arial" w:cs="Arial"/>
                <w:lang w:val="en-AU"/>
              </w:rPr>
              <w:t>children who witness intimate partner viol</w:t>
            </w:r>
            <w:r w:rsidR="00275C5B">
              <w:rPr>
                <w:rFonts w:ascii="Arial" w:hAnsi="Arial" w:cs="Arial"/>
                <w:lang w:val="en-AU"/>
              </w:rPr>
              <w:t>ence against a parent/caregiver</w:t>
            </w:r>
            <w:r w:rsidRPr="004D2621">
              <w:rPr>
                <w:rFonts w:ascii="Arial" w:hAnsi="Arial" w:cs="Arial"/>
                <w:lang w:val="en-AU"/>
              </w:rPr>
              <w:t xml:space="preserve"> are at higher risk of being diagnosed with anxiety or depressive disorders by the age of 21</w:t>
            </w:r>
            <w:r w:rsidR="00275C5B">
              <w:rPr>
                <w:rFonts w:ascii="Arial" w:hAnsi="Arial" w:cs="Arial"/>
                <w:lang w:val="en-AU"/>
              </w:rPr>
              <w:t>.</w:t>
            </w:r>
            <w:hyperlink w:anchor="_ENREF_39" w:tooltip="Martin, 2006 #31" w:history="1">
              <w:r w:rsidR="006E1CDD" w:rsidRPr="004D2621">
                <w:rPr>
                  <w:rFonts w:ascii="Arial" w:hAnsi="Arial" w:cs="Arial"/>
                  <w:lang w:val="en-AU"/>
                </w:rPr>
                <w:fldChar w:fldCharType="begin"/>
              </w:r>
              <w:r w:rsidR="006E1CDD">
                <w:rPr>
                  <w:rFonts w:ascii="Arial" w:hAnsi="Arial" w:cs="Arial"/>
                  <w:lang w:val="en-AU"/>
                </w:rPr>
                <w:instrText xml:space="preserve"> ADDIN EN.CITE &lt;EndNote&gt;&lt;Cite&gt;&lt;Author&gt;Martin&lt;/Author&gt;&lt;Year&gt;2006&lt;/Year&gt;&lt;RecNum&gt;31&lt;/RecNum&gt;&lt;DisplayText&gt;&lt;style face="superscript"&gt;39&lt;/style&gt;&lt;/DisplayText&gt;&lt;record&gt;&lt;rec-number&gt;31&lt;/rec-number&gt;&lt;foreign-keys&gt;&lt;key app="EN" db-id="2ttzewdwvpatzae9esb5efwwadx9wtffa0vx" timestamp="1527816819"&gt;31&lt;/key&gt;&lt;/foreign-keys&gt;&lt;ref-type name="Journal Article"&gt;17&lt;/ref-type&gt;&lt;contributors&gt;&lt;authors&gt;&lt;author&gt;Martin, J.,Langley, J., Millichamp, J. &lt;/author&gt;&lt;/authors&gt;&lt;/contributors&gt;&lt;titles&gt;&lt;title&gt;Domestic violence as witnessed by New Zealand children.&lt;/title&gt;&lt;secondary-title&gt;The New Zealand Medical Journal &lt;/secondary-title&gt;&lt;/titles&gt;&lt;periodical&gt;&lt;full-title&gt;The New Zealand Medical Journal&lt;/full-title&gt;&lt;/periodical&gt;&lt;pages&gt;U1817&lt;/pages&gt;&lt;volume&gt;119&lt;/volume&gt;&lt;number&gt;1228&lt;/number&gt;&lt;dates&gt;&lt;year&gt;2006&lt;/year&gt;&lt;/dates&gt;&lt;urls&gt;&lt;/urls&gt;&lt;/record&gt;&lt;/Cite&gt;&lt;/EndNote&gt;</w:instrText>
              </w:r>
              <w:r w:rsidR="006E1CDD" w:rsidRPr="004D2621">
                <w:rPr>
                  <w:rFonts w:ascii="Arial" w:hAnsi="Arial" w:cs="Arial"/>
                  <w:lang w:val="en-AU"/>
                </w:rPr>
                <w:fldChar w:fldCharType="separate"/>
              </w:r>
              <w:r w:rsidR="006E1CDD" w:rsidRPr="005D2785">
                <w:rPr>
                  <w:rFonts w:ascii="Arial" w:hAnsi="Arial" w:cs="Arial"/>
                  <w:noProof/>
                  <w:vertAlign w:val="superscript"/>
                  <w:lang w:val="en-AU"/>
                </w:rPr>
                <w:t>39</w:t>
              </w:r>
              <w:r w:rsidR="006E1CDD" w:rsidRPr="004D2621">
                <w:rPr>
                  <w:rFonts w:ascii="Arial" w:hAnsi="Arial" w:cs="Arial"/>
                </w:rPr>
                <w:fldChar w:fldCharType="end"/>
              </w:r>
            </w:hyperlink>
            <w:r w:rsidRPr="004D2621">
              <w:rPr>
                <w:rFonts w:ascii="Arial" w:hAnsi="Arial" w:cs="Arial"/>
                <w:lang w:val="en-AU"/>
              </w:rPr>
              <w:t xml:space="preserve"> </w:t>
            </w:r>
          </w:p>
          <w:p w14:paraId="4857CCF3" w14:textId="77777777" w:rsidR="004D2621" w:rsidRPr="004D2621" w:rsidRDefault="004D2621" w:rsidP="003744A3">
            <w:pPr>
              <w:rPr>
                <w:rFonts w:eastAsiaTheme="majorEastAsia" w:cs="Arial"/>
                <w:color w:val="1F4E79" w:themeColor="accent1" w:themeShade="80"/>
                <w:sz w:val="24"/>
              </w:rPr>
            </w:pPr>
            <w:bookmarkStart w:id="36" w:name="_Toc516217396"/>
            <w:r w:rsidRPr="004D2621">
              <w:rPr>
                <w:rFonts w:eastAsiaTheme="majorEastAsia" w:cs="Arial"/>
                <w:color w:val="1F4E79" w:themeColor="accent1" w:themeShade="80"/>
                <w:sz w:val="24"/>
              </w:rPr>
              <w:t>Lack of academic achievement</w:t>
            </w:r>
            <w:bookmarkEnd w:id="36"/>
          </w:p>
          <w:p w14:paraId="6B5E5207" w14:textId="1AD5308E" w:rsidR="004D2621" w:rsidRPr="004D2621" w:rsidRDefault="004D2621" w:rsidP="003744A3">
            <w:pPr>
              <w:pStyle w:val="BodyText"/>
              <w:spacing w:line="312" w:lineRule="auto"/>
              <w:rPr>
                <w:rFonts w:ascii="Arial" w:hAnsi="Arial" w:cs="Arial"/>
              </w:rPr>
            </w:pPr>
            <w:r w:rsidRPr="004D2621">
              <w:rPr>
                <w:rFonts w:ascii="Arial" w:hAnsi="Arial" w:cs="Arial"/>
              </w:rPr>
              <w:t>Dysfunctional family processes (e.g. conflict, substance abuse, child abuse, negative modelling, disturbed parent-child relationships, deprivation of stimulation and affection) can affect children's performance and behaviour at school</w:t>
            </w:r>
            <w:r w:rsidR="00275C5B">
              <w:rPr>
                <w:rFonts w:ascii="Arial" w:hAnsi="Arial" w:cs="Arial"/>
                <w:lang w:val="en-NZ"/>
              </w:rPr>
              <w:t>.</w:t>
            </w:r>
            <w:hyperlink w:anchor="_ENREF_40" w:tooltip="Education Counts, 2018 #26" w:history="1">
              <w:r w:rsidR="006E1CDD" w:rsidRPr="004D2621">
                <w:rPr>
                  <w:rFonts w:ascii="Arial" w:hAnsi="Arial" w:cs="Arial"/>
                </w:rPr>
                <w:fldChar w:fldCharType="begin">
                  <w:fldData xml:space="preserve">PEVuZE5vdGU+PENpdGU+PEF1dGhvcj5FZHVjYXRpb24gQ291bnRzPC9BdXRob3I+PFllYXI+MjAx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=
</w:fldData>
                </w:fldChar>
              </w:r>
              <w:r w:rsidR="006E1CDD">
                <w:rPr>
                  <w:rFonts w:ascii="Arial" w:hAnsi="Arial" w:cs="Arial"/>
                </w:rPr>
                <w:instrText xml:space="preserve"> ADDIN EN.CITE </w:instrText>
              </w:r>
              <w:r w:rsidR="006E1CDD">
                <w:rPr>
                  <w:rFonts w:ascii="Arial" w:hAnsi="Arial" w:cs="Arial"/>
                </w:rPr>
                <w:fldChar w:fldCharType="begin">
                  <w:fldData xml:space="preserve">PEVuZE5vdGU+PENpdGU+PEF1dGhvcj5FZHVjYXRpb24gQ291bnRzPC9BdXRob3I+PFllYXI+MjAx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=
</w:fldData>
                </w:fldChar>
              </w:r>
              <w:r w:rsidR="006E1CDD">
                <w:rPr>
                  <w:rFonts w:ascii="Arial" w:hAnsi="Arial" w:cs="Arial"/>
                </w:rPr>
                <w:instrText xml:space="preserve"> ADDIN EN.CITE.DATA </w:instrText>
              </w:r>
              <w:r w:rsidR="006E1CDD">
                <w:rPr>
                  <w:rFonts w:ascii="Arial" w:hAnsi="Arial" w:cs="Arial"/>
                </w:rPr>
              </w:r>
              <w:r w:rsidR="006E1CDD">
                <w:rPr>
                  <w:rFonts w:ascii="Arial" w:hAnsi="Arial" w:cs="Arial"/>
                </w:rPr>
                <w:fldChar w:fldCharType="end"/>
              </w:r>
              <w:r w:rsidR="006E1CDD" w:rsidRPr="004D2621">
                <w:rPr>
                  <w:rFonts w:ascii="Arial" w:hAnsi="Arial" w:cs="Arial"/>
                </w:rPr>
              </w:r>
              <w:r w:rsidR="006E1CDD" w:rsidRPr="004D2621">
                <w:rPr>
                  <w:rFonts w:ascii="Arial" w:hAnsi="Arial" w:cs="Arial"/>
                </w:rPr>
                <w:fldChar w:fldCharType="separate"/>
              </w:r>
              <w:r w:rsidR="006E1CDD" w:rsidRPr="005D2785">
                <w:rPr>
                  <w:rFonts w:ascii="Arial" w:hAnsi="Arial" w:cs="Arial"/>
                  <w:noProof/>
                  <w:vertAlign w:val="superscript"/>
                </w:rPr>
                <w:t>40-42</w:t>
              </w:r>
              <w:r w:rsidR="006E1CDD" w:rsidRPr="004D2621">
                <w:rPr>
                  <w:rFonts w:ascii="Arial" w:hAnsi="Arial" w:cs="Arial"/>
                </w:rPr>
                <w:fldChar w:fldCharType="end"/>
              </w:r>
            </w:hyperlink>
            <w:r w:rsidRPr="004D2621">
              <w:rPr>
                <w:rFonts w:ascii="Arial" w:hAnsi="Arial" w:cs="Arial"/>
              </w:rPr>
              <w:t xml:space="preserve"> New Zealand evidence suggests that about two-thirds of 13-15 year olds in alternative education have experienced violence</w:t>
            </w:r>
            <w:r w:rsidR="00275C5B">
              <w:rPr>
                <w:rFonts w:ascii="Arial" w:hAnsi="Arial" w:cs="Arial"/>
                <w:lang w:val="en-NZ"/>
              </w:rPr>
              <w:t>.</w:t>
            </w:r>
            <w:hyperlink w:anchor="_ENREF_43" w:tooltip="Brooking, 2009 #87" w:history="1">
              <w:r w:rsidR="006E1CDD" w:rsidRPr="004D2621">
                <w:rPr>
                  <w:rFonts w:ascii="Arial" w:hAnsi="Arial" w:cs="Arial"/>
                </w:rPr>
                <w:fldChar w:fldCharType="begin"/>
              </w:r>
              <w:r w:rsidR="006E1CDD">
                <w:rPr>
                  <w:rFonts w:ascii="Arial" w:hAnsi="Arial" w:cs="Arial"/>
                </w:rPr>
                <w:instrText xml:space="preserve"> ADDIN EN.CITE &lt;EndNote&gt;&lt;Cite&gt;&lt;Author&gt;Brooking&lt;/Author&gt;&lt;Year&gt;2009&lt;/Year&gt;&lt;RecNum&gt;87&lt;/RecNum&gt;&lt;DisplayText&gt;&lt;style face="superscript"&gt;43&lt;/style&gt;&lt;/DisplayText&gt;&lt;record&gt;&lt;rec-number&gt;87&lt;/rec-number&gt;&lt;foreign-keys&gt;&lt;key app="EN" db-id="2ttzewdwvpatzae9esb5efwwadx9wtffa0vx" timestamp="1533767150"&gt;87&lt;/key&gt;&lt;/foreign-keys&gt;&lt;ref-type name="Report"&gt;27&lt;/ref-type&gt;&lt;contributors&gt;&lt;authors&gt;&lt;author&gt;Brooking, K., Gardiner, B., Calvert, S.&lt;/author&gt;&lt;/authors&gt;&lt;/contributors&gt;&lt;titles&gt;&lt;title&gt;Background of students in Alternative Education: Interviews with a selected 2008 cohort&lt;/title&gt;&lt;/titles&gt;&lt;dates&gt;&lt;year&gt;2009&lt;/year&gt;&lt;/dates&gt;&lt;pub-location&gt;Wellington&lt;/pub-location&gt;&lt;publisher&gt;Ministry of Education&lt;/publisher&gt;&lt;urls&gt;&lt;/urls&gt;&lt;/record&gt;&lt;/Cite&gt;&lt;/EndNote&gt;</w:instrText>
              </w:r>
              <w:r w:rsidR="006E1CDD" w:rsidRPr="004D2621">
                <w:rPr>
                  <w:rFonts w:ascii="Arial" w:hAnsi="Arial" w:cs="Arial"/>
                </w:rPr>
                <w:fldChar w:fldCharType="separate"/>
              </w:r>
              <w:r w:rsidR="006E1CDD" w:rsidRPr="005D2785">
                <w:rPr>
                  <w:rFonts w:ascii="Arial" w:hAnsi="Arial" w:cs="Arial"/>
                  <w:noProof/>
                  <w:vertAlign w:val="superscript"/>
                </w:rPr>
                <w:t>43</w:t>
              </w:r>
              <w:r w:rsidR="006E1CDD" w:rsidRPr="004D2621">
                <w:rPr>
                  <w:rFonts w:ascii="Arial" w:hAnsi="Arial" w:cs="Arial"/>
                </w:rPr>
                <w:fldChar w:fldCharType="end"/>
              </w:r>
            </w:hyperlink>
          </w:p>
          <w:p w14:paraId="1C7DC8E3" w14:textId="77777777" w:rsidR="004D2621" w:rsidRPr="004D2621" w:rsidRDefault="004D2621" w:rsidP="003744A3">
            <w:pPr>
              <w:rPr>
                <w:rFonts w:eastAsiaTheme="majorEastAsia" w:cs="Arial"/>
                <w:color w:val="1F4E79" w:themeColor="accent1" w:themeShade="80"/>
                <w:sz w:val="24"/>
              </w:rPr>
            </w:pPr>
            <w:bookmarkStart w:id="37" w:name="_Toc516217397"/>
            <w:r w:rsidRPr="004D2621">
              <w:rPr>
                <w:rFonts w:eastAsiaTheme="majorEastAsia" w:cs="Arial"/>
                <w:color w:val="1F4E79" w:themeColor="accent1" w:themeShade="80"/>
                <w:sz w:val="24"/>
              </w:rPr>
              <w:t>Bullying</w:t>
            </w:r>
            <w:bookmarkEnd w:id="37"/>
          </w:p>
          <w:p w14:paraId="20906723" w14:textId="771169A4" w:rsidR="004D2621" w:rsidRPr="004D2621" w:rsidRDefault="004D2621" w:rsidP="003744A3">
            <w:pPr>
              <w:pStyle w:val="BodyText"/>
              <w:spacing w:line="312" w:lineRule="auto"/>
              <w:rPr>
                <w:rFonts w:ascii="Arial" w:hAnsi="Arial" w:cs="Arial"/>
              </w:rPr>
            </w:pPr>
            <w:r w:rsidRPr="004D2621">
              <w:rPr>
                <w:rFonts w:ascii="Arial" w:hAnsi="Arial" w:cs="Arial"/>
              </w:rPr>
              <w:t>There is evidence for an association between children and young people being exposed to or experiencing violence at home and being a victim or perpetrator of bullying, and between bullying and later intimate partner violence perpetration</w:t>
            </w:r>
            <w:r w:rsidR="00275C5B">
              <w:rPr>
                <w:rFonts w:ascii="Arial" w:hAnsi="Arial" w:cs="Arial"/>
                <w:lang w:val="en-NZ"/>
              </w:rPr>
              <w:t>.</w:t>
            </w:r>
            <w:hyperlink w:anchor="_ENREF_44" w:tooltip="Centers for Disease Control and Prevention, 2011 #80" w:history="1">
              <w:r w:rsidR="006E1CDD" w:rsidRPr="004D2621">
                <w:rPr>
                  <w:rFonts w:ascii="Arial" w:hAnsi="Arial" w:cs="Arial"/>
                </w:rPr>
                <w:fldChar w:fldCharType="begin">
                  <w:fldData xml:space="preserve">PEVuZE5vdGU+PENpdGU+PEF1dGhvcj5DZW50ZXJzIGZvciBEaXNlYXNlIENvbnRyb2wgYW5kIFBy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</w:fldData>
                </w:fldChar>
              </w:r>
              <w:r w:rsidR="006E1CDD">
                <w:rPr>
                  <w:rFonts w:ascii="Arial" w:hAnsi="Arial" w:cs="Arial"/>
                </w:rPr>
                <w:instrText xml:space="preserve"> ADDIN EN.CITE </w:instrText>
              </w:r>
              <w:r w:rsidR="006E1CDD">
                <w:rPr>
                  <w:rFonts w:ascii="Arial" w:hAnsi="Arial" w:cs="Arial"/>
                </w:rPr>
                <w:fldChar w:fldCharType="begin">
                  <w:fldData xml:space="preserve">PEVuZE5vdGU+PENpdGU+PEF1dGhvcj5DZW50ZXJzIGZvciBEaXNlYXNlIENvbnRyb2wgYW5kIFBy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</w:fldData>
                </w:fldChar>
              </w:r>
              <w:r w:rsidR="006E1CDD">
                <w:rPr>
                  <w:rFonts w:ascii="Arial" w:hAnsi="Arial" w:cs="Arial"/>
                </w:rPr>
                <w:instrText xml:space="preserve"> ADDIN EN.CITE.DATA </w:instrText>
              </w:r>
              <w:r w:rsidR="006E1CDD">
                <w:rPr>
                  <w:rFonts w:ascii="Arial" w:hAnsi="Arial" w:cs="Arial"/>
                </w:rPr>
              </w:r>
              <w:r w:rsidR="006E1CDD">
                <w:rPr>
                  <w:rFonts w:ascii="Arial" w:hAnsi="Arial" w:cs="Arial"/>
                </w:rPr>
                <w:fldChar w:fldCharType="end"/>
              </w:r>
              <w:r w:rsidR="006E1CDD" w:rsidRPr="004D2621">
                <w:rPr>
                  <w:rFonts w:ascii="Arial" w:hAnsi="Arial" w:cs="Arial"/>
                </w:rPr>
              </w:r>
              <w:r w:rsidR="006E1CDD" w:rsidRPr="004D2621">
                <w:rPr>
                  <w:rFonts w:ascii="Arial" w:hAnsi="Arial" w:cs="Arial"/>
                </w:rPr>
                <w:fldChar w:fldCharType="separate"/>
              </w:r>
              <w:r w:rsidR="006E1CDD" w:rsidRPr="005D2785">
                <w:rPr>
                  <w:rFonts w:ascii="Arial" w:hAnsi="Arial" w:cs="Arial"/>
                  <w:noProof/>
                  <w:vertAlign w:val="superscript"/>
                </w:rPr>
                <w:t>44-46</w:t>
              </w:r>
              <w:r w:rsidR="006E1CDD" w:rsidRPr="004D2621">
                <w:rPr>
                  <w:rFonts w:ascii="Arial" w:hAnsi="Arial" w:cs="Arial"/>
                </w:rPr>
                <w:fldChar w:fldCharType="end"/>
              </w:r>
            </w:hyperlink>
          </w:p>
          <w:p w14:paraId="5ED165CE" w14:textId="77777777" w:rsidR="004D2621" w:rsidRPr="004D2621" w:rsidRDefault="004D2621" w:rsidP="003744A3">
            <w:pPr>
              <w:rPr>
                <w:rFonts w:eastAsiaTheme="majorEastAsia" w:cs="Arial"/>
                <w:color w:val="1F4E79" w:themeColor="accent1" w:themeShade="80"/>
                <w:sz w:val="24"/>
              </w:rPr>
            </w:pPr>
            <w:bookmarkStart w:id="38" w:name="_Toc516217398"/>
            <w:r w:rsidRPr="004D2621">
              <w:rPr>
                <w:rFonts w:eastAsiaTheme="majorEastAsia" w:cs="Arial"/>
                <w:color w:val="1F4E79" w:themeColor="accent1" w:themeShade="80"/>
                <w:sz w:val="24"/>
              </w:rPr>
              <w:t>Crime</w:t>
            </w:r>
            <w:bookmarkEnd w:id="38"/>
          </w:p>
          <w:p w14:paraId="223B839A" w14:textId="78EE0C28" w:rsidR="004D2621" w:rsidRPr="004D2621" w:rsidRDefault="004D2621" w:rsidP="003744A3">
            <w:pPr>
              <w:pStyle w:val="BodyText"/>
              <w:spacing w:line="312" w:lineRule="auto"/>
              <w:rPr>
                <w:rFonts w:ascii="Arial" w:hAnsi="Arial" w:cs="Arial"/>
              </w:rPr>
            </w:pPr>
            <w:r w:rsidRPr="004D2621">
              <w:rPr>
                <w:rFonts w:ascii="Arial" w:hAnsi="Arial" w:cs="Arial"/>
              </w:rPr>
              <w:t>Child abuse and exposure to domestic violence are considered to contribute to later criminal offending</w:t>
            </w:r>
            <w:r w:rsidR="00275C5B">
              <w:rPr>
                <w:rFonts w:ascii="Arial" w:hAnsi="Arial" w:cs="Arial"/>
                <w:lang w:val="en-NZ"/>
              </w:rPr>
              <w:t>.</w:t>
            </w:r>
            <w:r w:rsidRPr="004D2621">
              <w:rPr>
                <w:rFonts w:ascii="Arial" w:hAnsi="Arial" w:cs="Arial"/>
              </w:rPr>
              <w:fldChar w:fldCharType="begin"/>
            </w:r>
            <w:r w:rsidR="005D2785">
              <w:rPr>
                <w:rFonts w:ascii="Arial" w:hAnsi="Arial" w:cs="Arial"/>
              </w:rPr>
              <w:instrText xml:space="preserve"> ADDIN EN.CITE &lt;EndNote&gt;&lt;Cite&gt;&lt;Author&gt;Currie&lt;/Author&gt;&lt;Year&gt;2006&lt;/Year&gt;&lt;RecNum&gt;83&lt;/RecNum&gt;&lt;DisplayText&gt;&lt;style face="superscript"&gt;47,48&lt;/style&gt;&lt;/DisplayText&gt;&lt;record&gt;&lt;rec-number&gt;83&lt;/rec-number&gt;&lt;foreign-keys&gt;&lt;key app="EN" db-id="2ttzewdwvpatzae9esb5efwwadx9wtffa0vx" timestamp="1533759804"&gt;83&lt;/key&gt;&lt;/foreign-keys&gt;&lt;ref-type name="Report"&gt;27&lt;/ref-type&gt;&lt;contributors&gt;&lt;authors&gt;&lt;author&gt;Currie, J., Tekin, E.&lt;/author&gt;&lt;/authors&gt;&lt;/contributors&gt;&lt;titles&gt;&lt;title&gt;Does Child Abuse Cause Crime?&lt;/title&gt;&lt;secondary-title&gt;NBER Working Paper Series&lt;/secondary-title&gt;&lt;/titles&gt;&lt;dates&gt;&lt;year&gt;2006&lt;/year&gt;&lt;/dates&gt;&lt;pub-location&gt;Cambridge, MA&lt;/pub-location&gt;&lt;publisher&gt;&lt;style face="normal" font="default" size="10"&gt;National Burea of Economic Research&lt;/style&gt;&lt;/publisher&gt;&lt;urls&gt;&lt;/urls&gt;&lt;/record&gt;&lt;/Cite&gt;&lt;Cite&gt;&lt;Author&gt;Herrera&lt;/Author&gt;&lt;Year&gt;2001&lt;/Year&gt;&lt;RecNum&gt;84&lt;/RecNum&gt;&lt;record&gt;&lt;rec-number&gt;84&lt;/rec-number&gt;&lt;foreign-keys&gt;&lt;key app="EN" db-id="2ttzewdwvpatzae9esb5efwwadx9wtffa0vx" timestamp="1533759972"&gt;84&lt;/key&gt;&lt;/foreign-keys&gt;&lt;ref-type name="Journal Article"&gt;17&lt;/ref-type&gt;&lt;contributors&gt;&lt;authors&gt;&lt;author&gt;Herrera, Veronica M.&lt;/author&gt;&lt;author&gt;McCloskey, Laura Ann&lt;/author&gt;&lt;/authors&gt;&lt;/contributors&gt;&lt;titles&gt;&lt;title&gt;Gender differences in the risk for delinquency among youth exposed to family violence&lt;/title&gt;&lt;secondary-title&gt;Child Abuse &amp;amp; Neglect&lt;/secondary-title&gt;&lt;/titles&gt;&lt;periodical&gt;&lt;full-title&gt;Child Abuse Negl&lt;/full-title&gt;&lt;abbr-1&gt;Child abuse &amp;amp; neglect&lt;/abbr-1&gt;&lt;/periodical&gt;&lt;pages&gt;1037-1051&lt;/pages&gt;&lt;volume&gt;25&lt;/volume&gt;&lt;number&gt;8&lt;/number&gt;&lt;keywords&gt;&lt;keyword&gt;Delinquency&lt;/keyword&gt;&lt;keyword&gt;Family violence&lt;/keyword&gt;&lt;keyword&gt;Child abuse&lt;/keyword&gt;&lt;keyword&gt;Marital violence&lt;/keyword&gt;&lt;keyword&gt;Gender differences&lt;/keyword&gt;&lt;/keywords&gt;&lt;dates&gt;&lt;year&gt;2001&lt;/year&gt;&lt;pub-dates&gt;&lt;date&gt;2001/08/01/&lt;/date&gt;&lt;/pub-dates&gt;&lt;/dates&gt;&lt;isbn&gt;0145-2134&lt;/isbn&gt;&lt;urls&gt;&lt;related-urls&gt;&lt;url&gt;http://www.sciencedirect.com/science/article/pii/S0145213401002551&lt;/url&gt;&lt;/related-urls&gt;&lt;/urls&gt;&lt;electronic-resource-num&gt;https://doi.org/10.1016/S0145-2134(01)00255-1&lt;/electronic-resource-num&gt;&lt;/record&gt;&lt;/Cite&gt;&lt;/EndNote&gt;</w:instrText>
            </w:r>
            <w:r w:rsidRPr="004D2621">
              <w:rPr>
                <w:rFonts w:ascii="Arial" w:hAnsi="Arial" w:cs="Arial"/>
              </w:rPr>
              <w:fldChar w:fldCharType="separate"/>
            </w:r>
            <w:hyperlink w:anchor="_ENREF_47" w:tooltip="Currie, 2006 #83" w:history="1">
              <w:r w:rsidR="006E1CDD" w:rsidRPr="005D2785">
                <w:rPr>
                  <w:rFonts w:ascii="Arial" w:hAnsi="Arial" w:cs="Arial"/>
                  <w:noProof/>
                  <w:vertAlign w:val="superscript"/>
                </w:rPr>
                <w:t>47</w:t>
              </w:r>
            </w:hyperlink>
            <w:r w:rsidR="005D2785" w:rsidRPr="005D2785">
              <w:rPr>
                <w:rFonts w:ascii="Arial" w:hAnsi="Arial" w:cs="Arial"/>
                <w:noProof/>
                <w:vertAlign w:val="superscript"/>
              </w:rPr>
              <w:t>,</w:t>
            </w:r>
            <w:hyperlink w:anchor="_ENREF_48" w:tooltip="Herrera, 2001 #84" w:history="1">
              <w:r w:rsidR="006E1CDD" w:rsidRPr="005D2785">
                <w:rPr>
                  <w:rFonts w:ascii="Arial" w:hAnsi="Arial" w:cs="Arial"/>
                  <w:noProof/>
                  <w:vertAlign w:val="superscript"/>
                </w:rPr>
                <w:t>48</w:t>
              </w:r>
            </w:hyperlink>
            <w:r w:rsidRPr="004D2621">
              <w:rPr>
                <w:rFonts w:ascii="Arial" w:hAnsi="Arial" w:cs="Arial"/>
              </w:rPr>
              <w:fldChar w:fldCharType="end"/>
            </w:r>
            <w:r w:rsidRPr="004D2621">
              <w:rPr>
                <w:rFonts w:ascii="Arial" w:hAnsi="Arial" w:cs="Arial"/>
              </w:rPr>
              <w:t xml:space="preserve"> In New Zealand, 60-80% of youth offenders have been either exposed to or involved with family violence in their home</w:t>
            </w:r>
            <w:r w:rsidR="00275C5B">
              <w:rPr>
                <w:rFonts w:ascii="Arial" w:hAnsi="Arial" w:cs="Arial"/>
                <w:lang w:val="en-NZ"/>
              </w:rPr>
              <w:t>.</w:t>
            </w:r>
            <w:r w:rsidRPr="004D2621">
              <w:rPr>
                <w:rFonts w:ascii="Arial" w:hAnsi="Arial" w:cs="Arial"/>
              </w:rPr>
              <w:fldChar w:fldCharType="begin">
                <w:fldData xml:space="preserve">PEVuZE5vdGU+PENpdGU+PEF1dGhvcj5Jb2FuZTwvQXV0aG9yPjxZZWFyPjIwMTY8L1llYXI+PFJl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</w:fldData>
              </w:fldChar>
            </w:r>
            <w:r w:rsidR="005D2785">
              <w:rPr>
                <w:rFonts w:ascii="Arial" w:hAnsi="Arial" w:cs="Arial"/>
              </w:rPr>
              <w:instrText xml:space="preserve"> ADDIN EN.CITE </w:instrText>
            </w:r>
            <w:r w:rsidR="005D2785">
              <w:rPr>
                <w:rFonts w:ascii="Arial" w:hAnsi="Arial" w:cs="Arial"/>
              </w:rPr>
              <w:fldChar w:fldCharType="begin">
                <w:fldData xml:space="preserve">PEVuZE5vdGU+PENpdGU+PEF1dGhvcj5Jb2FuZTwvQXV0aG9yPjxZZWFyPjIwMTY8L1llYXI+PFJl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</w:fldData>
              </w:fldChar>
            </w:r>
            <w:r w:rsidR="005D2785">
              <w:rPr>
                <w:rFonts w:ascii="Arial" w:hAnsi="Arial" w:cs="Arial"/>
              </w:rPr>
              <w:instrText xml:space="preserve"> ADDIN EN.CITE.DATA </w:instrText>
            </w:r>
            <w:r w:rsidR="005D2785">
              <w:rPr>
                <w:rFonts w:ascii="Arial" w:hAnsi="Arial" w:cs="Arial"/>
              </w:rPr>
            </w:r>
            <w:r w:rsidR="005D2785">
              <w:rPr>
                <w:rFonts w:ascii="Arial" w:hAnsi="Arial" w:cs="Arial"/>
              </w:rPr>
              <w:fldChar w:fldCharType="end"/>
            </w:r>
            <w:r w:rsidRPr="004D2621">
              <w:rPr>
                <w:rFonts w:ascii="Arial" w:hAnsi="Arial" w:cs="Arial"/>
              </w:rPr>
            </w:r>
            <w:r w:rsidRPr="004D2621">
              <w:rPr>
                <w:rFonts w:ascii="Arial" w:hAnsi="Arial" w:cs="Arial"/>
              </w:rPr>
              <w:fldChar w:fldCharType="separate"/>
            </w:r>
            <w:hyperlink w:anchor="_ENREF_49" w:tooltip="Ioane, 2016 #121" w:history="1">
              <w:r w:rsidR="006E1CDD" w:rsidRPr="005D2785">
                <w:rPr>
                  <w:rFonts w:ascii="Arial" w:hAnsi="Arial" w:cs="Arial"/>
                  <w:noProof/>
                  <w:vertAlign w:val="superscript"/>
                </w:rPr>
                <w:t>49</w:t>
              </w:r>
            </w:hyperlink>
            <w:r w:rsidR="005D2785" w:rsidRPr="005D2785">
              <w:rPr>
                <w:rFonts w:ascii="Arial" w:hAnsi="Arial" w:cs="Arial"/>
                <w:noProof/>
                <w:vertAlign w:val="superscript"/>
              </w:rPr>
              <w:t>,</w:t>
            </w:r>
            <w:hyperlink w:anchor="_ENREF_50" w:tooltip="Gluckman, 2018 #135" w:history="1">
              <w:r w:rsidR="006E1CDD" w:rsidRPr="005D2785">
                <w:rPr>
                  <w:rFonts w:ascii="Arial" w:hAnsi="Arial" w:cs="Arial"/>
                  <w:noProof/>
                  <w:vertAlign w:val="superscript"/>
                </w:rPr>
                <w:t>50</w:t>
              </w:r>
            </w:hyperlink>
            <w:r w:rsidRPr="004D2621">
              <w:rPr>
                <w:rFonts w:ascii="Arial" w:hAnsi="Arial" w:cs="Arial"/>
              </w:rPr>
              <w:fldChar w:fldCharType="end"/>
            </w:r>
            <w:r w:rsidRPr="004D2621">
              <w:rPr>
                <w:rFonts w:ascii="Arial" w:hAnsi="Arial" w:cs="Arial"/>
              </w:rPr>
              <w:t xml:space="preserve"> Most (87%) young offenders aged 14 to 16 years old in 2016/17 ha</w:t>
            </w:r>
            <w:r w:rsidR="00275C5B">
              <w:rPr>
                <w:rFonts w:ascii="Arial" w:hAnsi="Arial" w:cs="Arial"/>
                <w:lang w:val="en-NZ"/>
              </w:rPr>
              <w:t xml:space="preserve">d </w:t>
            </w:r>
            <w:r w:rsidRPr="004D2621">
              <w:rPr>
                <w:rFonts w:ascii="Arial" w:hAnsi="Arial" w:cs="Arial"/>
              </w:rPr>
              <w:t>had prior reports of care</w:t>
            </w:r>
            <w:r w:rsidR="00275C5B">
              <w:rPr>
                <w:rFonts w:ascii="Arial" w:hAnsi="Arial" w:cs="Arial"/>
                <w:lang w:val="en-NZ"/>
              </w:rPr>
              <w:t xml:space="preserve"> </w:t>
            </w:r>
            <w:r w:rsidRPr="004D2621">
              <w:rPr>
                <w:rFonts w:ascii="Arial" w:hAnsi="Arial" w:cs="Arial"/>
              </w:rPr>
              <w:t>and</w:t>
            </w:r>
            <w:r w:rsidR="00275C5B">
              <w:rPr>
                <w:rFonts w:ascii="Arial" w:hAnsi="Arial" w:cs="Arial"/>
                <w:lang w:val="en-NZ"/>
              </w:rPr>
              <w:t xml:space="preserve"> </w:t>
            </w:r>
            <w:r w:rsidRPr="004D2621">
              <w:rPr>
                <w:rFonts w:ascii="Arial" w:hAnsi="Arial" w:cs="Arial"/>
              </w:rPr>
              <w:t>protection concerns made to Oranga Tamariki</w:t>
            </w:r>
            <w:r w:rsidR="00275C5B">
              <w:rPr>
                <w:rFonts w:ascii="Arial" w:hAnsi="Arial" w:cs="Arial"/>
                <w:lang w:val="en-NZ"/>
              </w:rPr>
              <w:t xml:space="preserve"> – Ministry for Children.</w:t>
            </w:r>
            <w:hyperlink w:anchor="_ENREF_50" w:tooltip="Gluckman, 2018 #135" w:history="1">
              <w:r w:rsidR="006E1CDD" w:rsidRPr="004D2621">
                <w:rPr>
                  <w:rFonts w:ascii="Arial" w:hAnsi="Arial" w:cs="Arial"/>
                </w:rPr>
                <w:fldChar w:fldCharType="begin"/>
              </w:r>
              <w:r w:rsidR="006E1CDD">
                <w:rPr>
                  <w:rFonts w:ascii="Arial" w:hAnsi="Arial" w:cs="Arial"/>
                </w:rPr>
                <w:instrText xml:space="preserve"> ADDIN EN.CITE &lt;EndNote&gt;&lt;Cite&gt;&lt;Author&gt;Gluckman&lt;/Author&gt;&lt;Year&gt;2018&lt;/Year&gt;&lt;RecNum&gt;135&lt;/RecNum&gt;&lt;DisplayText&gt;&lt;style face="superscript"&gt;50&lt;/style&gt;&lt;/DisplayText&gt;&lt;record&gt;&lt;rec-number&gt;135&lt;/rec-number&gt;&lt;foreign-keys&gt;&lt;key app="EN" db-id="2ttzewdwvpatzae9esb5efwwadx9wtffa0vx" timestamp="1538343038"&gt;135&lt;/key&gt;&lt;/foreign-keys&gt;&lt;ref-type name="Report"&gt;27&lt;/ref-type&gt;&lt;contributors&gt;&lt;authors&gt;&lt;author&gt;Gluckman, Peter D.&lt;/author&gt;&lt;/authors&gt;&lt;/contributors&gt;&lt;titles&gt;&lt;title&gt;It’s never too early, never too late: A discussion paper on preventing youth offending in New Zealand&lt;/title&gt;&lt;/titles&gt;&lt;dates&gt;&lt;year&gt;2018&lt;/year&gt;&lt;/dates&gt;&lt;pub-location&gt;Wellington, New Zealand&lt;/pub-location&gt;&lt;publisher&gt;Office of the Prime Minister&amp;apos;s Chief Science Advisor&lt;/publisher&gt;&lt;urls&gt;&lt;/urls&gt;&lt;/record&gt;&lt;/Cite&gt;&lt;/EndNote&gt;</w:instrText>
              </w:r>
              <w:r w:rsidR="006E1CDD" w:rsidRPr="004D2621">
                <w:rPr>
                  <w:rFonts w:ascii="Arial" w:hAnsi="Arial" w:cs="Arial"/>
                </w:rPr>
                <w:fldChar w:fldCharType="separate"/>
              </w:r>
              <w:r w:rsidR="006E1CDD" w:rsidRPr="005D2785">
                <w:rPr>
                  <w:rFonts w:ascii="Arial" w:hAnsi="Arial" w:cs="Arial"/>
                  <w:noProof/>
                  <w:vertAlign w:val="superscript"/>
                </w:rPr>
                <w:t>50</w:t>
              </w:r>
              <w:r w:rsidR="006E1CDD" w:rsidRPr="004D2621">
                <w:rPr>
                  <w:rFonts w:ascii="Arial" w:hAnsi="Arial" w:cs="Arial"/>
                </w:rPr>
                <w:fldChar w:fldCharType="end"/>
              </w:r>
            </w:hyperlink>
            <w:r w:rsidR="00275C5B">
              <w:rPr>
                <w:rFonts w:ascii="Arial" w:hAnsi="Arial" w:cs="Arial"/>
              </w:rPr>
              <w:t xml:space="preserve"> </w:t>
            </w:r>
            <w:r w:rsidRPr="004D2621">
              <w:rPr>
                <w:rFonts w:ascii="Arial" w:hAnsi="Arial" w:cs="Arial"/>
              </w:rPr>
              <w:t>One study of a prison population found that three</w:t>
            </w:r>
            <w:r w:rsidR="00275C5B">
              <w:rPr>
                <w:rFonts w:ascii="Arial" w:hAnsi="Arial" w:cs="Arial"/>
                <w:lang w:val="en-NZ"/>
              </w:rPr>
              <w:t xml:space="preserve"> </w:t>
            </w:r>
            <w:r w:rsidRPr="004D2621">
              <w:rPr>
                <w:rFonts w:ascii="Arial" w:hAnsi="Arial" w:cs="Arial"/>
              </w:rPr>
              <w:t>quarters of the women and nearly half of the men had experienced family</w:t>
            </w:r>
            <w:r w:rsidRPr="004D2621">
              <w:rPr>
                <w:rStyle w:val="FootnoteReference"/>
                <w:rFonts w:ascii="Arial" w:hAnsi="Arial" w:cs="Arial"/>
              </w:rPr>
              <w:footnoteReference w:id="1"/>
            </w:r>
            <w:r w:rsidRPr="004D2621">
              <w:rPr>
                <w:rFonts w:ascii="Arial" w:hAnsi="Arial" w:cs="Arial"/>
              </w:rPr>
              <w:t xml:space="preserve"> and/or sexual violence. Nearly two</w:t>
            </w:r>
            <w:r w:rsidR="00275C5B">
              <w:rPr>
                <w:rFonts w:ascii="Arial" w:hAnsi="Arial" w:cs="Arial"/>
                <w:lang w:val="en-NZ"/>
              </w:rPr>
              <w:t xml:space="preserve"> </w:t>
            </w:r>
            <w:r w:rsidRPr="004D2621">
              <w:rPr>
                <w:rFonts w:ascii="Arial" w:hAnsi="Arial" w:cs="Arial"/>
              </w:rPr>
              <w:t>thirds of the women had experienced physical intimate partner violence. For many the abu</w:t>
            </w:r>
            <w:r w:rsidR="00275C5B">
              <w:rPr>
                <w:rFonts w:ascii="Arial" w:hAnsi="Arial" w:cs="Arial"/>
              </w:rPr>
              <w:t>se started when they were young</w:t>
            </w:r>
            <w:r w:rsidRPr="004D2621">
              <w:rPr>
                <w:rFonts w:ascii="Arial" w:hAnsi="Arial" w:cs="Arial"/>
              </w:rPr>
              <w:t xml:space="preserve"> and was part of a sustained period of violence</w:t>
            </w:r>
            <w:r w:rsidR="00275C5B">
              <w:rPr>
                <w:rFonts w:ascii="Arial" w:hAnsi="Arial" w:cs="Arial"/>
                <w:lang w:val="en-NZ"/>
              </w:rPr>
              <w:t>.</w:t>
            </w:r>
            <w:hyperlink w:anchor="_ENREF_51" w:tooltip="Bevan, 2017 #134" w:history="1">
              <w:r w:rsidR="006E1CDD" w:rsidRPr="004D2621">
                <w:rPr>
                  <w:rFonts w:ascii="Arial" w:hAnsi="Arial" w:cs="Arial"/>
                </w:rPr>
                <w:fldChar w:fldCharType="begin"/>
              </w:r>
              <w:r w:rsidR="006E1CDD">
                <w:rPr>
                  <w:rFonts w:ascii="Arial" w:hAnsi="Arial" w:cs="Arial"/>
                </w:rPr>
                <w:instrText xml:space="preserve"> ADDIN EN.CITE &lt;EndNote&gt;&lt;Cite&gt;&lt;Author&gt;Bevan&lt;/Author&gt;&lt;Year&gt;2017&lt;/Year&gt;&lt;RecNum&gt;134&lt;/RecNum&gt;&lt;DisplayText&gt;&lt;style face="superscript"&gt;51&lt;/style&gt;&lt;/DisplayText&gt;&lt;record&gt;&lt;rec-number&gt;134&lt;/rec-number&gt;&lt;foreign-keys&gt;&lt;key app="EN" db-id="2ttzewdwvpatzae9esb5efwwadx9wtffa0vx" timestamp="1537329972"&gt;134&lt;/key&gt;&lt;/foreign-keys&gt;&lt;ref-type name="Journal Article"&gt;17&lt;/ref-type&gt;&lt;contributors&gt;&lt;authors&gt;&lt;author&gt;Bevan, Marianne&lt;/author&gt;&lt;/authors&gt;&lt;/contributors&gt;&lt;titles&gt;&lt;title&gt;New Zealand prisoners’ prior exposure to trauma&lt;/title&gt;&lt;secondary-title&gt;The New Zealand Corrections Journal&lt;/secondary-title&gt;&lt;/titles&gt;&lt;periodical&gt;&lt;full-title&gt;The New Zealand Corrections Journal&lt;/full-title&gt;&lt;/periodical&gt;&lt;volume&gt;5&lt;/volume&gt;&lt;number&gt;1&lt;/number&gt;&lt;dates&gt;&lt;year&gt;2017&lt;/year&gt;&lt;/dates&gt;&lt;urls&gt;&lt;/urls&gt;&lt;/record&gt;&lt;/Cite&gt;&lt;/EndNote&gt;</w:instrText>
              </w:r>
              <w:r w:rsidR="006E1CDD" w:rsidRPr="004D2621">
                <w:rPr>
                  <w:rFonts w:ascii="Arial" w:hAnsi="Arial" w:cs="Arial"/>
                </w:rPr>
                <w:fldChar w:fldCharType="separate"/>
              </w:r>
              <w:r w:rsidR="006E1CDD" w:rsidRPr="005D2785">
                <w:rPr>
                  <w:rFonts w:ascii="Arial" w:hAnsi="Arial" w:cs="Arial"/>
                  <w:noProof/>
                  <w:vertAlign w:val="superscript"/>
                </w:rPr>
                <w:t>51</w:t>
              </w:r>
              <w:r w:rsidR="006E1CDD" w:rsidRPr="004D2621">
                <w:rPr>
                  <w:rFonts w:ascii="Arial" w:hAnsi="Arial" w:cs="Arial"/>
                </w:rPr>
                <w:fldChar w:fldCharType="end"/>
              </w:r>
            </w:hyperlink>
          </w:p>
          <w:p w14:paraId="603476C5" w14:textId="77777777" w:rsidR="004D2621" w:rsidRPr="004D2621" w:rsidRDefault="004D2621" w:rsidP="004B70D5">
            <w:pPr>
              <w:spacing w:before="240"/>
              <w:rPr>
                <w:rFonts w:eastAsiaTheme="majorEastAsia" w:cs="Arial"/>
                <w:color w:val="1F4E79" w:themeColor="accent1" w:themeShade="80"/>
                <w:sz w:val="24"/>
              </w:rPr>
            </w:pPr>
            <w:bookmarkStart w:id="39" w:name="_Toc516217399"/>
            <w:r w:rsidRPr="004D2621">
              <w:rPr>
                <w:rFonts w:eastAsiaTheme="majorEastAsia" w:cs="Arial"/>
                <w:color w:val="1F4E79" w:themeColor="accent1" w:themeShade="80"/>
                <w:sz w:val="24"/>
              </w:rPr>
              <w:lastRenderedPageBreak/>
              <w:t>Poverty</w:t>
            </w:r>
            <w:bookmarkEnd w:id="39"/>
          </w:p>
          <w:p w14:paraId="57BD5CE0" w14:textId="45110DB1" w:rsidR="004D2621" w:rsidRPr="004D2621" w:rsidRDefault="004D2621" w:rsidP="003744A3">
            <w:pPr>
              <w:pStyle w:val="BodyText"/>
              <w:spacing w:line="312" w:lineRule="auto"/>
              <w:rPr>
                <w:rFonts w:ascii="Arial" w:hAnsi="Arial" w:cs="Arial"/>
              </w:rPr>
            </w:pPr>
            <w:r w:rsidRPr="004D2621">
              <w:rPr>
                <w:rFonts w:ascii="Arial" w:hAnsi="Arial" w:cs="Arial"/>
              </w:rPr>
              <w:t xml:space="preserve">IPV occurs across all sections of society: victims and perpetrators are found in every income bracket. 1 in 4 NZ women </w:t>
            </w:r>
            <w:r w:rsidRPr="004D2621">
              <w:rPr>
                <w:rFonts w:ascii="Arial" w:hAnsi="Arial" w:cs="Arial"/>
                <w:bCs/>
              </w:rPr>
              <w:t>with a household income over $100,000 per year, and 1 in 4 women with a university degree or higher, have experienced physical or sexual violence from an intimate partner (this compares to 1 in 3 women overall)</w:t>
            </w:r>
            <w:r w:rsidR="00031749">
              <w:rPr>
                <w:rFonts w:ascii="Arial" w:hAnsi="Arial" w:cs="Arial"/>
                <w:bCs/>
                <w:lang w:val="en-NZ"/>
              </w:rPr>
              <w:t>.</w:t>
            </w:r>
            <w:hyperlink w:anchor="_ENREF_52" w:tooltip="Fanslow, 2015 #137" w:history="1">
              <w:r w:rsidR="006E1CDD" w:rsidRPr="004D2621">
                <w:rPr>
                  <w:rFonts w:ascii="Arial" w:hAnsi="Arial" w:cs="Arial"/>
                  <w:bCs/>
                </w:rPr>
                <w:fldChar w:fldCharType="begin"/>
              </w:r>
              <w:r w:rsidR="006E1CDD">
                <w:rPr>
                  <w:rFonts w:ascii="Arial" w:hAnsi="Arial" w:cs="Arial"/>
                  <w:bCs/>
                </w:rPr>
                <w:instrText xml:space="preserve"> ADDIN EN.CITE &lt;EndNote&gt;&lt;Cite&gt;&lt;Author&gt;Fanslow&lt;/Author&gt;&lt;Year&gt;2015&lt;/Year&gt;&lt;RecNum&gt;137&lt;/RecNum&gt;&lt;DisplayText&gt;&lt;style face="superscript"&gt;52&lt;/style&gt;&lt;/DisplayText&gt;&lt;record&gt;&lt;rec-number&gt;137&lt;/rec-number&gt;&lt;foreign-keys&gt;&lt;key app="EN" db-id="2ttzewdwvpatzae9esb5efwwadx9wtffa0vx" timestamp="1538343431"&gt;137&lt;/key&gt;&lt;/foreign-keys&gt;&lt;ref-type name="Generic"&gt;13&lt;/ref-type&gt;&lt;contributors&gt;&lt;authors&gt;&lt;author&gt;Fanslow, J.L., Gulliver, P&lt;/author&gt;&lt;/authors&gt;&lt;/contributors&gt;&lt;titles&gt;&lt;title&gt;New Zealand Violence Against Women Study, unpublished data cited in Home magazine&lt;/title&gt;&lt;/titles&gt;&lt;dates&gt;&lt;year&gt;2015&lt;/year&gt;&lt;/dates&gt;&lt;urls&gt;&lt;/urls&gt;&lt;/record&gt;&lt;/Cite&gt;&lt;/EndNote&gt;</w:instrText>
              </w:r>
              <w:r w:rsidR="006E1CDD" w:rsidRPr="004D2621">
                <w:rPr>
                  <w:rFonts w:ascii="Arial" w:hAnsi="Arial" w:cs="Arial"/>
                  <w:bCs/>
                </w:rPr>
                <w:fldChar w:fldCharType="separate"/>
              </w:r>
              <w:r w:rsidR="006E1CDD" w:rsidRPr="005D2785">
                <w:rPr>
                  <w:rFonts w:ascii="Arial" w:hAnsi="Arial" w:cs="Arial"/>
                  <w:bCs/>
                  <w:noProof/>
                  <w:vertAlign w:val="superscript"/>
                </w:rPr>
                <w:t>52</w:t>
              </w:r>
              <w:r w:rsidR="006E1CDD" w:rsidRPr="004D2621">
                <w:rPr>
                  <w:rFonts w:ascii="Arial" w:hAnsi="Arial" w:cs="Arial"/>
                  <w:bCs/>
                </w:rPr>
                <w:fldChar w:fldCharType="end"/>
              </w:r>
            </w:hyperlink>
            <w:r w:rsidRPr="004D2621">
              <w:rPr>
                <w:rFonts w:ascii="Arial" w:hAnsi="Arial" w:cs="Arial"/>
                <w:bCs/>
              </w:rPr>
              <w:t xml:space="preserve"> </w:t>
            </w:r>
            <w:r w:rsidRPr="004D2621">
              <w:rPr>
                <w:rFonts w:ascii="Arial" w:hAnsi="Arial" w:cs="Arial"/>
              </w:rPr>
              <w:t>However, the relationship between poverty and IPV and CAN can be a reinforcing loop</w:t>
            </w:r>
            <w:r w:rsidR="00031749">
              <w:rPr>
                <w:rFonts w:ascii="Arial" w:hAnsi="Arial" w:cs="Arial"/>
                <w:lang w:val="en-NZ"/>
              </w:rPr>
              <w:t>.</w:t>
            </w:r>
            <w:hyperlink w:anchor="_ENREF_53" w:tooltip="Gibbs, 2017 #76" w:history="1">
              <w:r w:rsidR="006E1CDD" w:rsidRPr="004D2621">
                <w:rPr>
                  <w:rFonts w:ascii="Arial" w:hAnsi="Arial" w:cs="Arial"/>
                </w:rPr>
                <w:fldChar w:fldCharType="begin"/>
              </w:r>
              <w:r w:rsidR="006E1CDD">
                <w:rPr>
                  <w:rFonts w:ascii="Arial" w:hAnsi="Arial" w:cs="Arial"/>
                </w:rPr>
                <w:instrText xml:space="preserve"> ADDIN EN.CITE &lt;EndNote&gt;&lt;Cite&gt;&lt;Author&gt;Gibbs&lt;/Author&gt;&lt;Year&gt;2017&lt;/Year&gt;&lt;RecNum&gt;76&lt;/RecNum&gt;&lt;DisplayText&gt;&lt;style face="superscript"&gt;53&lt;/style&gt;&lt;/DisplayText&gt;&lt;record&gt;&lt;rec-number&gt;76&lt;/rec-number&gt;&lt;foreign-keys&gt;&lt;key app="EN" db-id="2ttzewdwvpatzae9esb5efwwadx9wtffa0vx" timestamp="1533682131"&gt;76&lt;/key&gt;&lt;/foreign-keys&gt;&lt;ref-type name="Web Page"&gt;12&lt;/ref-type&gt;&lt;contributors&gt;&lt;authors&gt;&lt;author&gt;Gibbs, A., Duvvury, N., Scriver, S.&lt;/author&gt;&lt;/authors&gt;&lt;/contributors&gt;&lt;titles&gt;&lt;title&gt;What Works Evidence Review: The relationship between poverty and intimate partner violence. Retrieved from https://www.whatworks.co.za/resources/evidence-reviews/item/348-what-works-evidence-review-the-relationship-between-poverty-and-intimate-partner-violence &lt;/title&gt;&lt;/titles&gt;&lt;dates&gt;&lt;year&gt;2017&lt;/year&gt;&lt;/dates&gt;&lt;publisher&gt;UK Aid. UK Department for International Development (DFID)&lt;/publisher&gt;&lt;urls&gt;&lt;/urls&gt;&lt;/record&gt;&lt;/Cite&gt;&lt;/EndNote&gt;</w:instrText>
              </w:r>
              <w:r w:rsidR="006E1CDD" w:rsidRPr="004D2621">
                <w:rPr>
                  <w:rFonts w:ascii="Arial" w:hAnsi="Arial" w:cs="Arial"/>
                </w:rPr>
                <w:fldChar w:fldCharType="separate"/>
              </w:r>
              <w:r w:rsidR="006E1CDD" w:rsidRPr="005D2785">
                <w:rPr>
                  <w:rFonts w:ascii="Arial" w:hAnsi="Arial" w:cs="Arial"/>
                  <w:noProof/>
                  <w:vertAlign w:val="superscript"/>
                </w:rPr>
                <w:t>53</w:t>
              </w:r>
              <w:r w:rsidR="006E1CDD" w:rsidRPr="004D2621">
                <w:rPr>
                  <w:rFonts w:ascii="Arial" w:hAnsi="Arial" w:cs="Arial"/>
                </w:rPr>
                <w:fldChar w:fldCharType="end"/>
              </w:r>
            </w:hyperlink>
            <w:r w:rsidRPr="004D2621">
              <w:rPr>
                <w:rFonts w:ascii="Arial" w:hAnsi="Arial" w:cs="Arial"/>
              </w:rPr>
              <w:t xml:space="preserve"> Women who are experiencing poverty and have less access to education and work opportunities are more likely to experience IPV. Economic hardship can also make it harder to leave abusive relationships. Additionally, women who experience IPV also experience more mental health challenges, and have more unplanned pregnancies, which can also contribute to economic hardship</w:t>
            </w:r>
            <w:r w:rsidR="00031749">
              <w:rPr>
                <w:rFonts w:ascii="Arial" w:hAnsi="Arial" w:cs="Arial"/>
                <w:lang w:val="en-NZ"/>
              </w:rPr>
              <w:t>.</w:t>
            </w:r>
            <w:hyperlink w:anchor="_ENREF_53" w:tooltip="Gibbs, 2017 #76" w:history="1">
              <w:r w:rsidR="006E1CDD" w:rsidRPr="004D2621">
                <w:rPr>
                  <w:rFonts w:ascii="Arial" w:hAnsi="Arial" w:cs="Arial"/>
                </w:rPr>
                <w:fldChar w:fldCharType="begin">
                  <w:fldData xml:space="preserve">PEVuZE5vdGU+PENpdGU+PEF1dGhvcj5HaWJiczwvQXV0aG9yPjxZZWFyPjIwMTc8L1llYXI+PFJl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</w:fldData>
                </w:fldChar>
              </w:r>
              <w:r w:rsidR="006E1CDD">
                <w:rPr>
                  <w:rFonts w:ascii="Arial" w:hAnsi="Arial" w:cs="Arial"/>
                </w:rPr>
                <w:instrText xml:space="preserve"> ADDIN EN.CITE </w:instrText>
              </w:r>
              <w:r w:rsidR="006E1CDD">
                <w:rPr>
                  <w:rFonts w:ascii="Arial" w:hAnsi="Arial" w:cs="Arial"/>
                </w:rPr>
                <w:fldChar w:fldCharType="begin">
                  <w:fldData xml:space="preserve">PEVuZE5vdGU+PENpdGU+PEF1dGhvcj5HaWJiczwvQXV0aG9yPjxZZWFyPjIwMTc8L1llYXI+PFJl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</w:fldData>
                </w:fldChar>
              </w:r>
              <w:r w:rsidR="006E1CDD">
                <w:rPr>
                  <w:rFonts w:ascii="Arial" w:hAnsi="Arial" w:cs="Arial"/>
                </w:rPr>
                <w:instrText xml:space="preserve"> ADDIN EN.CITE.DATA </w:instrText>
              </w:r>
              <w:r w:rsidR="006E1CDD">
                <w:rPr>
                  <w:rFonts w:ascii="Arial" w:hAnsi="Arial" w:cs="Arial"/>
                </w:rPr>
              </w:r>
              <w:r w:rsidR="006E1CDD">
                <w:rPr>
                  <w:rFonts w:ascii="Arial" w:hAnsi="Arial" w:cs="Arial"/>
                </w:rPr>
                <w:fldChar w:fldCharType="end"/>
              </w:r>
              <w:r w:rsidR="006E1CDD" w:rsidRPr="004D2621">
                <w:rPr>
                  <w:rFonts w:ascii="Arial" w:hAnsi="Arial" w:cs="Arial"/>
                </w:rPr>
              </w:r>
              <w:r w:rsidR="006E1CDD" w:rsidRPr="004D2621">
                <w:rPr>
                  <w:rFonts w:ascii="Arial" w:hAnsi="Arial" w:cs="Arial"/>
                </w:rPr>
                <w:fldChar w:fldCharType="separate"/>
              </w:r>
              <w:r w:rsidR="006E1CDD" w:rsidRPr="005D2785">
                <w:rPr>
                  <w:rFonts w:ascii="Arial" w:hAnsi="Arial" w:cs="Arial"/>
                  <w:noProof/>
                  <w:vertAlign w:val="superscript"/>
                </w:rPr>
                <w:t>53-56</w:t>
              </w:r>
              <w:r w:rsidR="006E1CDD" w:rsidRPr="004D2621">
                <w:rPr>
                  <w:rFonts w:ascii="Arial" w:hAnsi="Arial" w:cs="Arial"/>
                </w:rPr>
                <w:fldChar w:fldCharType="end"/>
              </w:r>
            </w:hyperlink>
            <w:r w:rsidRPr="004D2621">
              <w:rPr>
                <w:rFonts w:ascii="Arial" w:hAnsi="Arial" w:cs="Arial"/>
              </w:rPr>
              <w:t xml:space="preserve">    </w:t>
            </w:r>
          </w:p>
          <w:p w14:paraId="16A0DA24" w14:textId="77777777" w:rsidR="004D2621" w:rsidRPr="004D2621" w:rsidRDefault="004D2621" w:rsidP="003744A3">
            <w:pPr>
              <w:rPr>
                <w:rFonts w:eastAsiaTheme="majorEastAsia" w:cs="Arial"/>
                <w:color w:val="1F4E79" w:themeColor="accent1" w:themeShade="80"/>
                <w:sz w:val="24"/>
              </w:rPr>
            </w:pPr>
            <w:bookmarkStart w:id="40" w:name="_Toc516217400"/>
            <w:r w:rsidRPr="004D2621">
              <w:rPr>
                <w:rFonts w:eastAsiaTheme="majorEastAsia" w:cs="Arial"/>
                <w:color w:val="1F4E79" w:themeColor="accent1" w:themeShade="80"/>
                <w:sz w:val="24"/>
              </w:rPr>
              <w:t>Poor health</w:t>
            </w:r>
            <w:bookmarkEnd w:id="40"/>
            <w:r w:rsidRPr="004D2621">
              <w:rPr>
                <w:rFonts w:eastAsiaTheme="majorEastAsia" w:cs="Arial"/>
                <w:color w:val="1F4E79" w:themeColor="accent1" w:themeShade="80"/>
                <w:sz w:val="24"/>
              </w:rPr>
              <w:t xml:space="preserve"> outcomes</w:t>
            </w:r>
          </w:p>
          <w:p w14:paraId="33DD459C" w14:textId="42F2BE44" w:rsidR="004D2621" w:rsidRPr="004D2621" w:rsidRDefault="004D2621" w:rsidP="003744A3">
            <w:pPr>
              <w:autoSpaceDE w:val="0"/>
              <w:autoSpaceDN w:val="0"/>
              <w:adjustRightInd w:val="0"/>
              <w:rPr>
                <w:rFonts w:cs="Arial"/>
                <w:specVanish/>
              </w:rPr>
            </w:pPr>
            <w:r w:rsidRPr="004D2621">
              <w:rPr>
                <w:rFonts w:cs="Arial"/>
              </w:rPr>
              <w:t>Injuries such as traumatic brain injury and health conditions such as functional gastrointestinal disorders are associated with violence</w:t>
            </w:r>
            <w:r w:rsidR="00031749">
              <w:rPr>
                <w:rFonts w:cs="Arial"/>
              </w:rPr>
              <w:t>.</w:t>
            </w:r>
            <w:r w:rsidRPr="004D2621">
              <w:rPr>
                <w:rFonts w:cs="Arial"/>
              </w:rPr>
              <w:fldChar w:fldCharType="begin">
                <w:fldData xml:space="preserve">PEVuZE5vdGU+PENpdGU+PEF1dGhvcj5QYXJhczwvQXV0aG9yPjxZZWFyPjIwMDk8L1llYXI+PFJl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</w:fldData>
              </w:fldChar>
            </w:r>
            <w:r w:rsidR="005D2785">
              <w:rPr>
                <w:rFonts w:cs="Arial"/>
              </w:rPr>
              <w:instrText xml:space="preserve"> ADDIN EN.CITE </w:instrText>
            </w:r>
            <w:r w:rsidR="005D2785">
              <w:rPr>
                <w:rFonts w:cs="Arial"/>
              </w:rPr>
              <w:fldChar w:fldCharType="begin">
                <w:fldData xml:space="preserve">PEVuZE5vdGU+PENpdGU+PEF1dGhvcj5QYXJhczwvQXV0aG9yPjxZZWFyPjIwMDk8L1llYXI+PFJl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</w:fldData>
              </w:fldChar>
            </w:r>
            <w:r w:rsidR="005D2785">
              <w:rPr>
                <w:rFonts w:cs="Arial"/>
              </w:rPr>
              <w:instrText xml:space="preserve"> ADDIN EN.CITE.DATA </w:instrText>
            </w:r>
            <w:r w:rsidR="005D2785">
              <w:rPr>
                <w:rFonts w:cs="Arial"/>
              </w:rPr>
            </w:r>
            <w:r w:rsidR="005D2785">
              <w:rPr>
                <w:rFonts w:cs="Arial"/>
              </w:rPr>
              <w:fldChar w:fldCharType="end"/>
            </w:r>
            <w:r w:rsidRPr="004D2621">
              <w:rPr>
                <w:rFonts w:cs="Arial"/>
              </w:rPr>
            </w:r>
            <w:r w:rsidRPr="004D2621">
              <w:rPr>
                <w:rFonts w:cs="Arial"/>
              </w:rPr>
              <w:fldChar w:fldCharType="separate"/>
            </w:r>
            <w:hyperlink w:anchor="_ENREF_57" w:tooltip="Paras, 2009 #90" w:history="1">
              <w:r w:rsidR="006E1CDD" w:rsidRPr="005D2785">
                <w:rPr>
                  <w:rFonts w:cs="Arial"/>
                  <w:noProof/>
                  <w:vertAlign w:val="superscript"/>
                </w:rPr>
                <w:t>57</w:t>
              </w:r>
            </w:hyperlink>
            <w:r w:rsidR="005D2785" w:rsidRPr="005D2785">
              <w:rPr>
                <w:rFonts w:cs="Arial"/>
                <w:noProof/>
                <w:vertAlign w:val="superscript"/>
              </w:rPr>
              <w:t>,</w:t>
            </w:r>
            <w:hyperlink w:anchor="_ENREF_58" w:tooltip="Ivany, 2018 #92" w:history="1">
              <w:r w:rsidR="006E1CDD" w:rsidRPr="005D2785">
                <w:rPr>
                  <w:rFonts w:cs="Arial"/>
                  <w:noProof/>
                  <w:vertAlign w:val="superscript"/>
                </w:rPr>
                <w:t>58</w:t>
              </w:r>
            </w:hyperlink>
            <w:r w:rsidRPr="004D2621">
              <w:rPr>
                <w:rFonts w:cs="Arial"/>
              </w:rPr>
              <w:fldChar w:fldCharType="end"/>
            </w:r>
            <w:r w:rsidRPr="004D2621">
              <w:rPr>
                <w:rFonts w:cs="Arial"/>
              </w:rPr>
              <w:t xml:space="preserve"> Sexual violence is estimated to lead to 13% to 43% greater total health care costs (increased emergency department visits, greater number of hospitalisations, more generalist, subspecialty, and psychiatric evaluations)</w:t>
            </w:r>
            <w:hyperlink w:anchor="_ENREF_57" w:tooltip="Paras, 2009 #90" w:history="1">
              <w:r w:rsidR="006E1CDD" w:rsidRPr="004D2621">
                <w:rPr>
                  <w:rFonts w:cs="Arial"/>
                </w:rPr>
                <w:fldChar w:fldCharType="begin"/>
              </w:r>
              <w:r w:rsidR="006E1CDD">
                <w:rPr>
                  <w:rFonts w:cs="Arial"/>
                </w:rPr>
                <w:instrText xml:space="preserve"> ADDIN EN.CITE &lt;EndNote&gt;&lt;Cite&gt;&lt;Author&gt;Paras&lt;/Author&gt;&lt;Year&gt;2009&lt;/Year&gt;&lt;RecNum&gt;90&lt;/RecNum&gt;&lt;DisplayText&gt;&lt;style face="superscript"&gt;57&lt;/style&gt;&lt;/DisplayText&gt;&lt;record&gt;&lt;rec-number&gt;90&lt;/rec-number&gt;&lt;foreign-keys&gt;&lt;key app="EN" db-id="2ttzewdwvpatzae9esb5efwwadx9wtffa0vx" timestamp="1533770640"&gt;90&lt;/key&gt;&lt;/foreign-keys&gt;&lt;ref-type name="Journal Article"&gt;17&lt;/ref-type&gt;&lt;contributors&gt;&lt;authors&gt;&lt;author&gt;Paras, M. L.&lt;/author&gt;&lt;author&gt;Murad, M. H.&lt;/author&gt;&lt;author&gt;Chen, L. P.&lt;/author&gt;&lt;author&gt;Goranson, E. N.&lt;/author&gt;&lt;author&gt;Sattler, A. L.&lt;/author&gt;&lt;author&gt;Colbenson, K. M.&lt;/author&gt;&lt;author&gt;Elamin, M. B.&lt;/author&gt;&lt;author&gt;Seime, R. J.&lt;/author&gt;&lt;author&gt;Prokop, L. J.&lt;/author&gt;&lt;author&gt;Zirakzadeh, A.&lt;/author&gt;&lt;/authors&gt;&lt;/contributors&gt;&lt;auth-address&gt;Mayo Clinic College of Medicine, Rochester, MN 55906, USA.&lt;/auth-address&gt;&lt;titles&gt;&lt;title&gt;Sexual abuse and lifetime diagnosis of somatic disorders: a systematic review and meta-analysis&lt;/title&gt;&lt;secondary-title&gt;Jama&lt;/secondary-title&gt;&lt;alt-title&gt;Jama&lt;/alt-title&gt;&lt;/titles&gt;&lt;periodical&gt;&lt;full-title&gt;Jama&lt;/full-title&gt;&lt;abbr-1&gt;Jama&lt;/abbr-1&gt;&lt;/periodical&gt;&lt;alt-periodical&gt;&lt;full-title&gt;Jama&lt;/full-title&gt;&lt;abbr-1&gt;Jama&lt;/abbr-1&gt;&lt;/alt-periodical&gt;&lt;pages&gt;550-61&lt;/pages&gt;&lt;volume&gt;302&lt;/volume&gt;&lt;number&gt;5&lt;/number&gt;&lt;edition&gt;2009/08/06&lt;/edition&gt;&lt;keywords&gt;&lt;keyword&gt;Humans&lt;/keyword&gt;&lt;keyword&gt;Sex Offenses/*psychology/statistics &amp;amp; numerical data&lt;/keyword&gt;&lt;keyword&gt;Somatoform Disorders/epidemiology/*etiology&lt;/keyword&gt;&lt;keyword&gt;Survivors/psychology&lt;/keyword&gt;&lt;/keywords&gt;&lt;dates&gt;&lt;year&gt;2009&lt;/year&gt;&lt;pub-dates&gt;&lt;date&gt;Aug 5&lt;/date&gt;&lt;/pub-dates&gt;&lt;/dates&gt;&lt;isbn&gt;0098-7484&lt;/isbn&gt;&lt;accession-num&gt;19654389&lt;/accession-num&gt;&lt;urls&gt;&lt;/urls&gt;&lt;electronic-resource-num&gt;10.1001/jama.2009.1091&lt;/electronic-resource-num&gt;&lt;remote-database-provider&gt;NLM&lt;/remote-database-provider&gt;&lt;language&gt;eng&lt;/language&gt;&lt;/record&gt;&lt;/Cite&gt;&lt;/EndNote&gt;</w:instrText>
              </w:r>
              <w:r w:rsidR="006E1CDD" w:rsidRPr="004D2621">
                <w:rPr>
                  <w:rFonts w:cs="Arial"/>
                </w:rPr>
                <w:fldChar w:fldCharType="separate"/>
              </w:r>
              <w:r w:rsidR="006E1CDD" w:rsidRPr="005D2785">
                <w:rPr>
                  <w:rFonts w:cs="Arial"/>
                  <w:noProof/>
                  <w:vertAlign w:val="superscript"/>
                </w:rPr>
                <w:t>57</w:t>
              </w:r>
              <w:r w:rsidR="006E1CDD" w:rsidRPr="004D2621">
                <w:rPr>
                  <w:rFonts w:cs="Arial"/>
                </w:rPr>
                <w:fldChar w:fldCharType="end"/>
              </w:r>
            </w:hyperlink>
            <w:r w:rsidRPr="004D2621">
              <w:rPr>
                <w:rFonts w:cs="Arial"/>
              </w:rPr>
              <w:t xml:space="preserve"> and persistent trauma-related internalising disorders (depression, generalized anxiety disorder and post-traumatic stress disorder) can lead to age-related disease and premature mortality</w:t>
            </w:r>
            <w:r w:rsidR="00031749">
              <w:rPr>
                <w:rFonts w:cs="Arial"/>
              </w:rPr>
              <w:t>.</w:t>
            </w:r>
            <w:hyperlink w:anchor="_ENREF_59" w:tooltip="Shalev, 2014 #91" w:history="1">
              <w:r w:rsidR="006E1CDD" w:rsidRPr="004D2621">
                <w:rPr>
                  <w:rFonts w:cs="Arial"/>
                </w:rPr>
                <w:fldChar w:fldCharType="begin">
                  <w:fldData xml:space="preserve">PEVuZE5vdGU+PENpdGU+PEF1dGhvcj5TaGFsZXY8L0F1dGhvcj48WWVhcj4yMDE0PC9ZZWFyPjxS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</w:fldData>
                </w:fldChar>
              </w:r>
              <w:r w:rsidR="006E1CDD">
                <w:rPr>
                  <w:rFonts w:cs="Arial"/>
                </w:rPr>
                <w:instrText xml:space="preserve"> ADDIN EN.CITE </w:instrText>
              </w:r>
              <w:r w:rsidR="006E1CDD">
                <w:rPr>
                  <w:rFonts w:cs="Arial"/>
                </w:rPr>
                <w:fldChar w:fldCharType="begin">
                  <w:fldData xml:space="preserve">PEVuZE5vdGU+PENpdGU+PEF1dGhvcj5TaGFsZXY8L0F1dGhvcj48WWVhcj4yMDE0PC9ZZWFyPjxS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</w:fldData>
                </w:fldChar>
              </w:r>
              <w:r w:rsidR="006E1CDD">
                <w:rPr>
                  <w:rFonts w:cs="Arial"/>
                </w:rPr>
                <w:instrText xml:space="preserve"> ADDIN EN.CITE.DATA </w:instrText>
              </w:r>
              <w:r w:rsidR="006E1CDD">
                <w:rPr>
                  <w:rFonts w:cs="Arial"/>
                </w:rPr>
              </w:r>
              <w:r w:rsidR="006E1CDD">
                <w:rPr>
                  <w:rFonts w:cs="Arial"/>
                </w:rPr>
                <w:fldChar w:fldCharType="end"/>
              </w:r>
              <w:r w:rsidR="006E1CDD" w:rsidRPr="004D2621">
                <w:rPr>
                  <w:rFonts w:cs="Arial"/>
                </w:rPr>
              </w:r>
              <w:r w:rsidR="006E1CDD" w:rsidRPr="004D2621">
                <w:rPr>
                  <w:rFonts w:cs="Arial"/>
                </w:rPr>
                <w:fldChar w:fldCharType="separate"/>
              </w:r>
              <w:r w:rsidR="006E1CDD" w:rsidRPr="005D2785">
                <w:rPr>
                  <w:rFonts w:cs="Arial"/>
                  <w:noProof/>
                  <w:vertAlign w:val="superscript"/>
                </w:rPr>
                <w:t>59</w:t>
              </w:r>
              <w:r w:rsidR="006E1CDD" w:rsidRPr="004D2621">
                <w:rPr>
                  <w:rFonts w:cs="Arial"/>
                </w:rPr>
                <w:fldChar w:fldCharType="end"/>
              </w:r>
            </w:hyperlink>
            <w:r w:rsidRPr="004D2621">
              <w:rPr>
                <w:rFonts w:cs="Arial"/>
              </w:rPr>
              <w:t xml:space="preserve"> Exposure to toxic stress due to factors such as chronic neglect, abuse or exposure to violence </w:t>
            </w:r>
            <w:r w:rsidRPr="004D2621">
              <w:rPr>
                <w:rFonts w:cs="Arial"/>
                <w:bCs/>
              </w:rPr>
              <w:t>during pregnancy and early childhood</w:t>
            </w:r>
            <w:r w:rsidRPr="004D2621">
              <w:rPr>
                <w:rFonts w:cs="Arial"/>
                <w:b/>
                <w:bCs/>
              </w:rPr>
              <w:t xml:space="preserve"> </w:t>
            </w:r>
            <w:r w:rsidRPr="004D2621">
              <w:rPr>
                <w:rFonts w:cs="Arial"/>
                <w:bCs/>
              </w:rPr>
              <w:t>can</w:t>
            </w:r>
            <w:r w:rsidRPr="004D2621">
              <w:rPr>
                <w:rFonts w:cs="Arial"/>
                <w:b/>
                <w:bCs/>
              </w:rPr>
              <w:t xml:space="preserve"> </w:t>
            </w:r>
            <w:r w:rsidRPr="004D2621">
              <w:rPr>
                <w:rFonts w:cs="Arial"/>
                <w:bCs/>
              </w:rPr>
              <w:t>modify the expression of genes and can result</w:t>
            </w:r>
            <w:r w:rsidRPr="004D2621">
              <w:rPr>
                <w:rFonts w:cs="Arial"/>
                <w:b/>
                <w:bCs/>
              </w:rPr>
              <w:t xml:space="preserve"> </w:t>
            </w:r>
            <w:r w:rsidRPr="004D2621">
              <w:rPr>
                <w:rFonts w:cs="Arial"/>
                <w:bCs/>
              </w:rPr>
              <w:t xml:space="preserve">in </w:t>
            </w:r>
            <w:r w:rsidRPr="004D2621">
              <w:rPr>
                <w:rFonts w:cs="Arial"/>
              </w:rPr>
              <w:t>long-lasting effects on mental and physical health, learning, and behaviour. These changes can be transferred across generations</w:t>
            </w:r>
            <w:r w:rsidR="00031749">
              <w:rPr>
                <w:rFonts w:cs="Arial"/>
              </w:rPr>
              <w:t>.</w:t>
            </w:r>
            <w:hyperlink w:anchor="_ENREF_60" w:tooltip="National Scientific Council on the Developing Child, 2010 #93" w:history="1">
              <w:r w:rsidR="006E1CDD" w:rsidRPr="004D2621">
                <w:rPr>
                  <w:rFonts w:cs="Arial"/>
                </w:rPr>
                <w:fldChar w:fldCharType="begin"/>
              </w:r>
              <w:r w:rsidR="006E1CDD">
                <w:rPr>
                  <w:rFonts w:cs="Arial"/>
                </w:rPr>
                <w:instrText xml:space="preserve"> ADDIN EN.CITE &lt;EndNote&gt;&lt;Cite&gt;&lt;Author&gt;National Scientific Council on the Developing Child&lt;/Author&gt;&lt;Year&gt;2010&lt;/Year&gt;&lt;RecNum&gt;93&lt;/RecNum&gt;&lt;DisplayText&gt;&lt;style face="superscript"&gt;60&lt;/style&gt;&lt;/DisplayText&gt;&lt;record&gt;&lt;rec-number&gt;93&lt;/rec-number&gt;&lt;foreign-keys&gt;&lt;key app="EN" db-id="2ttzewdwvpatzae9esb5efwwadx9wtffa0vx" timestamp="1533780541"&gt;93&lt;/key&gt;&lt;/foreign-keys&gt;&lt;ref-type name="Report"&gt;27&lt;/ref-type&gt;&lt;contributors&gt;&lt;authors&gt;&lt;author&gt;National Scientific Council on the Developing Child,&lt;/author&gt;&lt;/authors&gt;&lt;/contributors&gt;&lt;titles&gt;&lt;title&gt;Early Experiences Can Alter Gene Expression and Affect Long-Term Development: Working Paper No. 10. http://www.developingchild.net&lt;/title&gt;&lt;/titles&gt;&lt;dates&gt;&lt;year&gt;2010&lt;/year&gt;&lt;/dates&gt;&lt;publisher&gt;Center on the Developing Child at Harvard University&lt;/publisher&gt;&lt;urls&gt;&lt;/urls&gt;&lt;/record&gt;&lt;/Cite&gt;&lt;/EndNote&gt;</w:instrText>
              </w:r>
              <w:r w:rsidR="006E1CDD" w:rsidRPr="004D2621">
                <w:rPr>
                  <w:rFonts w:cs="Arial"/>
                </w:rPr>
                <w:fldChar w:fldCharType="separate"/>
              </w:r>
              <w:r w:rsidR="006E1CDD" w:rsidRPr="005D2785">
                <w:rPr>
                  <w:rFonts w:cs="Arial"/>
                  <w:noProof/>
                  <w:vertAlign w:val="superscript"/>
                </w:rPr>
                <w:t>60</w:t>
              </w:r>
              <w:r w:rsidR="006E1CDD" w:rsidRPr="004D2621">
                <w:rPr>
                  <w:rFonts w:cs="Arial"/>
                </w:rPr>
                <w:fldChar w:fldCharType="end"/>
              </w:r>
            </w:hyperlink>
          </w:p>
          <w:p w14:paraId="4AC443CB" w14:textId="77777777" w:rsidR="004D2621" w:rsidRPr="004D2621" w:rsidRDefault="004D2621" w:rsidP="003744A3">
            <w:pPr>
              <w:rPr>
                <w:rFonts w:eastAsiaTheme="majorEastAsia" w:cs="Arial"/>
                <w:color w:val="1F4E79" w:themeColor="accent1" w:themeShade="80"/>
                <w:sz w:val="24"/>
              </w:rPr>
            </w:pPr>
            <w:bookmarkStart w:id="41" w:name="_Toc516217402"/>
            <w:r w:rsidRPr="004D2621">
              <w:rPr>
                <w:rFonts w:eastAsiaTheme="majorEastAsia" w:cs="Arial"/>
                <w:color w:val="1F4E79" w:themeColor="accent1" w:themeShade="80"/>
                <w:sz w:val="24"/>
              </w:rPr>
              <w:t>Other impacts</w:t>
            </w:r>
            <w:bookmarkEnd w:id="41"/>
          </w:p>
          <w:p w14:paraId="7D1BF2FD" w14:textId="205A1C70" w:rsidR="004D2621" w:rsidRPr="004D2621" w:rsidRDefault="004D2621" w:rsidP="006E1CDD">
            <w:pPr>
              <w:rPr>
                <w:rFonts w:cs="Arial"/>
              </w:rPr>
            </w:pPr>
            <w:r w:rsidRPr="004D2621">
              <w:rPr>
                <w:rFonts w:cs="Arial"/>
              </w:rPr>
              <w:t>The effects of violence can manifest in a host of problems including stress, inability to cope, anger and relationship difficulties</w:t>
            </w:r>
            <w:r w:rsidR="00031749">
              <w:rPr>
                <w:rFonts w:cs="Arial"/>
              </w:rPr>
              <w:t>.</w:t>
            </w:r>
            <w:hyperlink w:anchor="_ENREF_24" w:tooltip="Division of Violence Prevention - National Center for Injury Prevention and Control, 2016 #16" w:history="1">
              <w:r w:rsidR="006E1CDD" w:rsidRPr="004D2621">
                <w:rPr>
                  <w:rFonts w:cs="Arial"/>
                </w:rPr>
                <w:fldChar w:fldCharType="begin"/>
              </w:r>
              <w:r w:rsidR="006E1CDD">
                <w:rPr>
                  <w:rFonts w:cs="Arial"/>
                </w:rPr>
                <w:instrText xml:space="preserve"> ADDIN EN.CITE &lt;EndNote&gt;&lt;Cite&gt;&lt;Author&gt;Division of Violence Prevention - National Center for Injury Prevention and Control&lt;/Author&gt;&lt;Year&gt;2016&lt;/Year&gt;&lt;RecNum&gt;16&lt;/RecNum&gt;&lt;DisplayText&gt;&lt;style face="superscript"&gt;24&lt;/style&gt;&lt;/DisplayText&gt;&lt;record&gt;&lt;rec-number&gt;16&lt;/rec-number&gt;&lt;foreign-keys&gt;&lt;key app="EN" db-id="2ttzewdwvpatzae9esb5efwwadx9wtffa0vx" timestamp="1527047942"&gt;16&lt;/key&gt;&lt;/foreign-keys&gt;&lt;ref-type name="Report"&gt;27&lt;/ref-type&gt;&lt;contributors&gt;&lt;authors&gt;&lt;author&gt;Division of Violence Prevention - National Center for Injury Prevention and Control, &lt;/author&gt;&lt;/authors&gt;&lt;/contributors&gt;&lt;titles&gt;&lt;title&gt; Preventing Multiple Forms of Violence: A Strategic Vision for Connecting the Dots&lt;/title&gt;&lt;/titles&gt;&lt;dates&gt;&lt;year&gt;2016&lt;/year&gt;&lt;/dates&gt;&lt;pub-location&gt;Atlanta, GA&lt;/pub-location&gt;&lt;publisher&gt;Centers for Disease Control and Prevention&lt;/publisher&gt;&lt;urls&gt;&lt;/urls&gt;&lt;/record&gt;&lt;/Cite&gt;&lt;/EndNote&gt;</w:instrText>
              </w:r>
              <w:r w:rsidR="006E1CDD" w:rsidRPr="004D2621">
                <w:rPr>
                  <w:rFonts w:cs="Arial"/>
                </w:rPr>
                <w:fldChar w:fldCharType="separate"/>
              </w:r>
              <w:r w:rsidR="006E1CDD" w:rsidRPr="005D2785">
                <w:rPr>
                  <w:rFonts w:cs="Arial"/>
                  <w:noProof/>
                  <w:vertAlign w:val="superscript"/>
                </w:rPr>
                <w:t>24</w:t>
              </w:r>
              <w:r w:rsidR="006E1CDD" w:rsidRPr="004D2621">
                <w:rPr>
                  <w:rFonts w:cs="Arial"/>
                </w:rPr>
                <w:fldChar w:fldCharType="end"/>
              </w:r>
            </w:hyperlink>
          </w:p>
        </w:tc>
      </w:tr>
      <w:bookmarkEnd w:id="33"/>
    </w:tbl>
    <w:p w14:paraId="003E45B7" w14:textId="3D88FCF4" w:rsidR="009A604F" w:rsidRDefault="009A604F" w:rsidP="003744A3">
      <w:pPr>
        <w:pStyle w:val="NZFVCheading1"/>
        <w:numPr>
          <w:ilvl w:val="0"/>
          <w:numId w:val="0"/>
        </w:numPr>
        <w:spacing w:line="312" w:lineRule="auto"/>
      </w:pPr>
    </w:p>
    <w:p w14:paraId="71826B38" w14:textId="77777777" w:rsidR="004D2621" w:rsidRPr="005D5EB2" w:rsidRDefault="004D2621" w:rsidP="007D5B6D">
      <w:pPr>
        <w:pStyle w:val="Heading2"/>
        <w:keepNext/>
      </w:pPr>
      <w:bookmarkStart w:id="42" w:name="_Toc531298645"/>
      <w:bookmarkStart w:id="43" w:name="_Toc533015895"/>
      <w:r>
        <w:lastRenderedPageBreak/>
        <w:t>Calls to use s</w:t>
      </w:r>
      <w:r w:rsidRPr="005D5EB2">
        <w:t xml:space="preserve">ystems thinking to address IPV and CAN </w:t>
      </w:r>
      <w:r>
        <w:t>in New Zealand</w:t>
      </w:r>
      <w:bookmarkEnd w:id="42"/>
      <w:bookmarkEnd w:id="43"/>
    </w:p>
    <w:p w14:paraId="33583EFA" w14:textId="10A4D42E" w:rsidR="004D2621" w:rsidRPr="007E3BB5" w:rsidRDefault="004D2621" w:rsidP="007D5B6D">
      <w:pPr>
        <w:keepNext/>
        <w:spacing w:after="120"/>
        <w:rPr>
          <w:rFonts w:eastAsiaTheme="minorEastAsia"/>
          <w:lang w:eastAsia="en-NZ"/>
        </w:rPr>
      </w:pPr>
      <w:r>
        <w:rPr>
          <w:rFonts w:eastAsiaTheme="minorEastAsia"/>
          <w:lang w:eastAsia="en-NZ"/>
        </w:rPr>
        <w:t xml:space="preserve">Calls to take a </w:t>
      </w:r>
      <w:r w:rsidRPr="005D5EB2">
        <w:rPr>
          <w:rFonts w:eastAsiaTheme="minorEastAsia"/>
          <w:lang w:eastAsia="en-NZ"/>
        </w:rPr>
        <w:t>systems approach to IPV and CAN in New Zealand have come from several published sources including the Family Violence Death Review Committee</w:t>
      </w:r>
      <w:r w:rsidR="00031749">
        <w:rPr>
          <w:rFonts w:eastAsiaTheme="minorEastAsia"/>
          <w:lang w:eastAsia="en-NZ"/>
        </w:rPr>
        <w:t>,</w:t>
      </w:r>
      <w:hyperlink w:anchor="_ENREF_1" w:tooltip="Family Violence Death Review Committee, 2017 #15" w:history="1">
        <w:r w:rsidR="006E1CDD" w:rsidRPr="005D5EB2">
          <w:rPr>
            <w:rFonts w:eastAsiaTheme="minorEastAsia"/>
            <w:lang w:eastAsia="en-NZ"/>
          </w:rPr>
          <w:fldChar w:fldCharType="begin"/>
        </w:r>
        <w:r w:rsidR="006E1CDD">
          <w:rPr>
            <w:rFonts w:eastAsiaTheme="minorEastAsia"/>
            <w:lang w:eastAsia="en-NZ"/>
          </w:rPr>
          <w:instrText xml:space="preserve"> ADDIN EN.CITE &lt;EndNote&gt;&lt;Cite&gt;&lt;Author&gt;Family Violence Death Review Committee&lt;/Author&gt;&lt;Year&gt;2017&lt;/Year&gt;&lt;RecNum&gt;15&lt;/RecNum&gt;&lt;DisplayText&gt;&lt;style face="superscript"&gt;1&lt;/style&gt;&lt;/DisplayText&gt;&lt;record&gt;&lt;rec-number&gt;15&lt;/rec-number&gt;&lt;foreign-keys&gt;&lt;key app="EN" db-id="2ttzewdwvpatzae9esb5efwwadx9wtffa0vx" timestamp="1527046038"&gt;15&lt;/key&gt;&lt;/foreign-keys&gt;&lt;ref-type name="Report"&gt;27&lt;/ref-type&gt;&lt;contributors&gt;&lt;authors&gt;&lt;author&gt;Family Violence Death Review Committee,&lt;/author&gt;&lt;/authors&gt;&lt;/contributors&gt;&lt;titles&gt;&lt;title&gt;Fifth Report: January 2009 to December 2015&lt;/title&gt;&lt;/titles&gt;&lt;dates&gt;&lt;year&gt;2017&lt;/year&gt;&lt;/dates&gt;&lt;pub-location&gt;Wellington&lt;/pub-location&gt;&lt;publisher&gt;Family Violence Death Review Committee&lt;/publisher&gt;&lt;urls&gt;&lt;/urls&gt;&lt;/record&gt;&lt;/Cite&gt;&lt;/EndNote&gt;</w:instrText>
        </w:r>
        <w:r w:rsidR="006E1CDD" w:rsidRPr="005D5EB2">
          <w:rPr>
            <w:rFonts w:eastAsiaTheme="minorEastAsia"/>
            <w:lang w:eastAsia="en-NZ"/>
          </w:rPr>
          <w:fldChar w:fldCharType="separate"/>
        </w:r>
        <w:r w:rsidR="006E1CDD" w:rsidRPr="00031749">
          <w:rPr>
            <w:rFonts w:eastAsiaTheme="minorEastAsia"/>
            <w:noProof/>
            <w:vertAlign w:val="superscript"/>
            <w:lang w:eastAsia="en-NZ"/>
          </w:rPr>
          <w:t>1</w:t>
        </w:r>
        <w:r w:rsidR="006E1CDD" w:rsidRPr="005D5EB2">
          <w:rPr>
            <w:rFonts w:eastAsiaTheme="minorEastAsia"/>
            <w:lang w:eastAsia="en-NZ"/>
          </w:rPr>
          <w:fldChar w:fldCharType="end"/>
        </w:r>
      </w:hyperlink>
      <w:r>
        <w:rPr>
          <w:rFonts w:eastAsiaTheme="minorEastAsia"/>
          <w:lang w:eastAsia="en-NZ"/>
        </w:rPr>
        <w:t xml:space="preserve"> the </w:t>
      </w:r>
      <w:r w:rsidRPr="005D5EB2">
        <w:rPr>
          <w:rFonts w:eastAsiaTheme="minorEastAsia"/>
          <w:lang w:eastAsia="en-NZ"/>
        </w:rPr>
        <w:t>Glenn Inquiry</w:t>
      </w:r>
      <w:r w:rsidR="00031749">
        <w:rPr>
          <w:rFonts w:eastAsiaTheme="minorEastAsia"/>
          <w:lang w:eastAsia="en-NZ"/>
        </w:rPr>
        <w:t>,</w:t>
      </w:r>
      <w:hyperlink w:anchor="_ENREF_61" w:tooltip="Wilson, 2014 #56" w:history="1">
        <w:r w:rsidR="006E1CDD" w:rsidRPr="005D5EB2">
          <w:rPr>
            <w:rFonts w:eastAsiaTheme="minorEastAsia"/>
            <w:lang w:eastAsia="en-NZ"/>
          </w:rPr>
          <w:fldChar w:fldCharType="begin"/>
        </w:r>
        <w:r w:rsidR="006E1CDD">
          <w:rPr>
            <w:rFonts w:eastAsiaTheme="minorEastAsia"/>
            <w:lang w:eastAsia="en-NZ"/>
          </w:rPr>
          <w:instrText xml:space="preserve"> ADDIN EN.CITE &lt;EndNote&gt;&lt;Cite&gt;&lt;Author&gt;Wilson&lt;/Author&gt;&lt;Year&gt;2014&lt;/Year&gt;&lt;RecNum&gt;56&lt;/RecNum&gt;&lt;DisplayText&gt;&lt;style face="superscript"&gt;61&lt;/style&gt;&lt;/DisplayText&gt;&lt;record&gt;&lt;rec-number&gt;56&lt;/rec-number&gt;&lt;foreign-keys&gt;&lt;key app="EN" db-id="2ttzewdwvpatzae9esb5efwwadx9wtffa0vx" timestamp="1530064697"&gt;56&lt;/key&gt;&lt;/foreign-keys&gt;&lt;ref-type name="Report"&gt;27&lt;/ref-type&gt;&lt;contributors&gt;&lt;authors&gt;&lt;author&gt;Wilson, D., Webber, M.&lt;/author&gt;&lt;/authors&gt;&lt;/contributors&gt;&lt;titles&gt;&lt;title&gt;The People&amp;apos;s Blueprint: Transforming the way we deal with child abuse and domestic violence in New Zealand&lt;/title&gt;&lt;/titles&gt;&lt;dates&gt;&lt;year&gt;2014&lt;/year&gt;&lt;/dates&gt;&lt;pub-location&gt;Auckland&lt;/pub-location&gt;&lt;publisher&gt;The Glenn Inquiry&lt;/publisher&gt;&lt;urls&gt;&lt;/urls&gt;&lt;/record&gt;&lt;/Cite&gt;&lt;/EndNote&gt;</w:instrText>
        </w:r>
        <w:r w:rsidR="006E1CDD" w:rsidRPr="005D5EB2">
          <w:rPr>
            <w:rFonts w:eastAsiaTheme="minorEastAsia"/>
            <w:lang w:eastAsia="en-NZ"/>
          </w:rPr>
          <w:fldChar w:fldCharType="separate"/>
        </w:r>
        <w:r w:rsidR="006E1CDD" w:rsidRPr="005D2785">
          <w:rPr>
            <w:rFonts w:eastAsiaTheme="minorEastAsia"/>
            <w:noProof/>
            <w:vertAlign w:val="superscript"/>
            <w:lang w:eastAsia="en-NZ"/>
          </w:rPr>
          <w:t>61</w:t>
        </w:r>
        <w:r w:rsidR="006E1CDD" w:rsidRPr="005D5EB2">
          <w:rPr>
            <w:rFonts w:eastAsiaTheme="minorEastAsia"/>
            <w:lang w:eastAsia="en-NZ"/>
          </w:rPr>
          <w:fldChar w:fldCharType="end"/>
        </w:r>
      </w:hyperlink>
      <w:r w:rsidRPr="005D5EB2">
        <w:rPr>
          <w:rFonts w:eastAsiaTheme="minorEastAsia"/>
          <w:lang w:eastAsia="en-NZ"/>
        </w:rPr>
        <w:t xml:space="preserve"> the Impact Collective</w:t>
      </w:r>
      <w:hyperlink w:anchor="_ENREF_4" w:tooltip="Herbert, 2014 #1" w:history="1">
        <w:r w:rsidR="006E1CDD" w:rsidRPr="005D5EB2">
          <w:rPr>
            <w:rFonts w:eastAsiaTheme="minorEastAsia"/>
            <w:lang w:eastAsia="en-NZ"/>
          </w:rPr>
          <w:fldChar w:fldCharType="begin"/>
        </w:r>
        <w:r w:rsidR="006E1CDD">
          <w:rPr>
            <w:rFonts w:eastAsiaTheme="minorEastAsia"/>
            <w:lang w:eastAsia="en-NZ"/>
          </w:rPr>
          <w:instrText xml:space="preserve"> ADDIN EN.CITE &lt;EndNote&gt;&lt;Cite&gt;&lt;Author&gt;Herbert&lt;/Author&gt;&lt;Year&gt;2014&lt;/Year&gt;&lt;RecNum&gt;1&lt;/RecNum&gt;&lt;DisplayText&gt;&lt;style face="superscript"&gt;4&lt;/style&gt;&lt;/DisplayText&gt;&lt;record&gt;&lt;rec-number&gt;1&lt;/rec-number&gt;&lt;foreign-keys&gt;&lt;key app="EN" db-id="2ttzewdwvpatzae9esb5efwwadx9wtffa0vx" timestamp="1519857956"&gt;1&lt;/key&gt;&lt;/foreign-keys&gt;&lt;ref-type name="Generic"&gt;13&lt;/ref-type&gt;&lt;contributors&gt;&lt;authors&gt;&lt;author&gt;Herbert, R., Mackenzie, D.&lt;/author&gt;&lt;/authors&gt;&lt;/contributors&gt;&lt;titles&gt;&lt;title&gt;The way forward - an Integrated System for Intimate Partner Violence and Child Abuse and Neglect in New Zealand&lt;/title&gt;&lt;/titles&gt;&lt;dates&gt;&lt;year&gt;2014&lt;/year&gt;&lt;/dates&gt;&lt;pub-location&gt;Wellington&lt;/pub-location&gt;&lt;publisher&gt;The Impact Collective&lt;/publisher&gt;&lt;urls&gt;&lt;/urls&gt;&lt;/record&gt;&lt;/Cite&gt;&lt;/EndNote&gt;</w:instrText>
        </w:r>
        <w:r w:rsidR="006E1CDD" w:rsidRPr="005D5EB2">
          <w:rPr>
            <w:rFonts w:eastAsiaTheme="minorEastAsia"/>
            <w:lang w:eastAsia="en-NZ"/>
          </w:rPr>
          <w:fldChar w:fldCharType="separate"/>
        </w:r>
        <w:r w:rsidR="006E1CDD" w:rsidRPr="00031749">
          <w:rPr>
            <w:rFonts w:eastAsiaTheme="minorEastAsia"/>
            <w:noProof/>
            <w:vertAlign w:val="superscript"/>
            <w:lang w:eastAsia="en-NZ"/>
          </w:rPr>
          <w:t>4</w:t>
        </w:r>
        <w:r w:rsidR="006E1CDD" w:rsidRPr="005D5EB2">
          <w:rPr>
            <w:rFonts w:eastAsiaTheme="minorEastAsia"/>
            <w:lang w:eastAsia="en-NZ"/>
          </w:rPr>
          <w:fldChar w:fldCharType="end"/>
        </w:r>
      </w:hyperlink>
      <w:r>
        <w:rPr>
          <w:rFonts w:eastAsiaTheme="minorEastAsia"/>
          <w:lang w:eastAsia="en-NZ"/>
        </w:rPr>
        <w:t xml:space="preserve"> and</w:t>
      </w:r>
      <w:r w:rsidRPr="005D5EB2">
        <w:rPr>
          <w:rFonts w:eastAsiaTheme="minorEastAsia"/>
          <w:lang w:eastAsia="en-NZ"/>
        </w:rPr>
        <w:t xml:space="preserve"> the New Zealand Productivity Commission</w:t>
      </w:r>
      <w:r w:rsidR="00031749">
        <w:rPr>
          <w:rFonts w:eastAsiaTheme="minorEastAsia"/>
          <w:lang w:eastAsia="en-NZ"/>
        </w:rPr>
        <w:t>,</w:t>
      </w:r>
      <w:hyperlink w:anchor="_ENREF_62" w:tooltip="New Zealand Productivity Commission, 2015 #34" w:history="1">
        <w:r w:rsidR="006E1CDD">
          <w:rPr>
            <w:rFonts w:eastAsiaTheme="minorEastAsia"/>
            <w:lang w:eastAsia="en-NZ"/>
          </w:rPr>
          <w:fldChar w:fldCharType="begin"/>
        </w:r>
        <w:r w:rsidR="006E1CDD">
          <w:rPr>
            <w:rFonts w:eastAsiaTheme="minorEastAsia"/>
            <w:lang w:eastAsia="en-NZ"/>
          </w:rPr>
          <w:instrText xml:space="preserve"> ADDIN EN.CITE &lt;EndNote&gt;&lt;Cite&gt;&lt;Author&gt;New Zealand Productivity Commission&lt;/Author&gt;&lt;Year&gt;2015&lt;/Year&gt;&lt;RecNum&gt;34&lt;/RecNum&gt;&lt;DisplayText&gt;&lt;style face="superscript"&gt;62&lt;/style&gt;&lt;/DisplayText&gt;&lt;record&gt;&lt;rec-number&gt;34&lt;/rec-number&gt;&lt;foreign-keys&gt;&lt;key app="EN" db-id="2ttzewdwvpatzae9esb5efwwadx9wtffa0vx" timestamp="1528424271"&gt;34&lt;/key&gt;&lt;/foreign-keys&gt;&lt;ref-type name="Report"&gt;27&lt;/ref-type&gt;&lt;contributors&gt;&lt;authors&gt;&lt;author&gt;New Zealand Productivity Commission,&lt;/author&gt;&lt;/authors&gt;&lt;/contributors&gt;&lt;titles&gt;&lt;title&gt;More effective social services&lt;/title&gt;&lt;/titles&gt;&lt;dates&gt;&lt;year&gt;2015&lt;/year&gt;&lt;/dates&gt;&lt;pub-location&gt;Wellington&lt;/pub-location&gt;&lt;publisher&gt;New Zealand Productivity Commission&lt;/publisher&gt;&lt;urls&gt;&lt;/urls&gt;&lt;/record&gt;&lt;/Cite&gt;&lt;/EndNote&gt;</w:instrText>
        </w:r>
        <w:r w:rsidR="006E1CDD">
          <w:rPr>
            <w:rFonts w:eastAsiaTheme="minorEastAsia"/>
            <w:lang w:eastAsia="en-NZ"/>
          </w:rPr>
          <w:fldChar w:fldCharType="separate"/>
        </w:r>
        <w:r w:rsidR="006E1CDD" w:rsidRPr="00A221D1">
          <w:rPr>
            <w:rFonts w:eastAsiaTheme="minorEastAsia"/>
            <w:noProof/>
            <w:vertAlign w:val="superscript"/>
            <w:lang w:eastAsia="en-NZ"/>
          </w:rPr>
          <w:t>62</w:t>
        </w:r>
        <w:r w:rsidR="006E1CDD">
          <w:rPr>
            <w:rFonts w:eastAsiaTheme="minorEastAsia"/>
            <w:lang w:eastAsia="en-NZ"/>
          </w:rPr>
          <w:fldChar w:fldCharType="end"/>
        </w:r>
      </w:hyperlink>
      <w:r w:rsidR="00031749">
        <w:rPr>
          <w:rFonts w:eastAsiaTheme="minorEastAsia"/>
          <w:lang w:eastAsia="en-NZ"/>
        </w:rPr>
        <w:t xml:space="preserve"> who </w:t>
      </w:r>
      <w:r w:rsidRPr="00F87DED">
        <w:t>make the following points:</w:t>
      </w:r>
    </w:p>
    <w:p w14:paraId="5B74CB92" w14:textId="4A813DB1" w:rsidR="004D2621" w:rsidRPr="00C6602C" w:rsidRDefault="004D2621" w:rsidP="004B6815">
      <w:pPr>
        <w:numPr>
          <w:ilvl w:val="0"/>
          <w:numId w:val="30"/>
        </w:numPr>
        <w:spacing w:after="0" w:line="276" w:lineRule="auto"/>
        <w:ind w:left="714" w:hanging="357"/>
        <w:rPr>
          <w:rFonts w:eastAsiaTheme="minorEastAsia"/>
          <w:lang w:eastAsia="en-NZ"/>
        </w:rPr>
      </w:pPr>
      <w:r w:rsidRPr="00C6602C">
        <w:rPr>
          <w:rFonts w:eastAsiaTheme="minorEastAsia"/>
          <w:lang w:eastAsia="en-NZ"/>
        </w:rPr>
        <w:t xml:space="preserve">The current family violence </w:t>
      </w:r>
      <w:r w:rsidR="00E869AD">
        <w:rPr>
          <w:rFonts w:eastAsiaTheme="minorEastAsia"/>
          <w:lang w:eastAsia="en-NZ"/>
        </w:rPr>
        <w:t xml:space="preserve">service </w:t>
      </w:r>
      <w:r w:rsidRPr="00C6602C">
        <w:rPr>
          <w:rFonts w:eastAsiaTheme="minorEastAsia"/>
          <w:lang w:eastAsia="en-NZ"/>
        </w:rPr>
        <w:t>‘system’ is a system by default and not a system by design. It was not developed to account for the intersection of IPV and CAN and concurrent social issues that may exist (</w:t>
      </w:r>
      <w:r w:rsidR="004B6815">
        <w:rPr>
          <w:rFonts w:eastAsiaTheme="minorEastAsia"/>
          <w:lang w:eastAsia="en-NZ"/>
        </w:rPr>
        <w:t xml:space="preserve">e.g. </w:t>
      </w:r>
      <w:r w:rsidRPr="00C6602C">
        <w:rPr>
          <w:rFonts w:eastAsiaTheme="minorEastAsia"/>
          <w:lang w:eastAsia="en-NZ"/>
        </w:rPr>
        <w:t>trauma, mental health issues, addiction</w:t>
      </w:r>
      <w:r w:rsidR="00E869AD">
        <w:rPr>
          <w:rFonts w:eastAsiaTheme="minorEastAsia"/>
          <w:lang w:eastAsia="en-NZ"/>
        </w:rPr>
        <w:t xml:space="preserve">, </w:t>
      </w:r>
      <w:r w:rsidRPr="00C6602C">
        <w:rPr>
          <w:rFonts w:eastAsiaTheme="minorEastAsia"/>
          <w:lang w:eastAsia="en-NZ"/>
        </w:rPr>
        <w:t>poverty)</w:t>
      </w:r>
    </w:p>
    <w:p w14:paraId="2AB27635" w14:textId="5085CDF9" w:rsidR="004D2621" w:rsidRPr="00C6602C" w:rsidRDefault="004D2621" w:rsidP="004B6815">
      <w:pPr>
        <w:numPr>
          <w:ilvl w:val="0"/>
          <w:numId w:val="30"/>
        </w:numPr>
        <w:spacing w:after="0" w:line="276" w:lineRule="auto"/>
        <w:ind w:left="714" w:hanging="357"/>
        <w:rPr>
          <w:rFonts w:eastAsiaTheme="minorEastAsia"/>
          <w:lang w:eastAsia="en-NZ"/>
        </w:rPr>
      </w:pPr>
      <w:r w:rsidRPr="00C6602C">
        <w:rPr>
          <w:rFonts w:eastAsiaTheme="minorEastAsia"/>
          <w:lang w:eastAsia="en-NZ"/>
        </w:rPr>
        <w:t xml:space="preserve">Many services and service delivery models have been unchanged for years </w:t>
      </w:r>
      <w:r w:rsidR="00031749">
        <w:rPr>
          <w:rFonts w:eastAsiaTheme="minorEastAsia"/>
          <w:lang w:eastAsia="en-NZ"/>
        </w:rPr>
        <w:t xml:space="preserve">without being </w:t>
      </w:r>
      <w:r w:rsidRPr="00C6602C">
        <w:rPr>
          <w:rFonts w:eastAsiaTheme="minorEastAsia"/>
          <w:lang w:eastAsia="en-NZ"/>
        </w:rPr>
        <w:t xml:space="preserve">evaluated. Likewise, agencies generally have little information about which interventions and services work well and for whom, and which do not work well and why </w:t>
      </w:r>
    </w:p>
    <w:p w14:paraId="1B6DA4C0" w14:textId="77777777" w:rsidR="004D2621" w:rsidRPr="00C6602C" w:rsidRDefault="004D2621" w:rsidP="004B6815">
      <w:pPr>
        <w:numPr>
          <w:ilvl w:val="0"/>
          <w:numId w:val="30"/>
        </w:numPr>
        <w:spacing w:after="0" w:line="276" w:lineRule="auto"/>
        <w:ind w:left="714" w:hanging="357"/>
        <w:rPr>
          <w:rFonts w:eastAsiaTheme="minorEastAsia"/>
          <w:lang w:eastAsia="en-NZ"/>
        </w:rPr>
      </w:pPr>
      <w:r w:rsidRPr="00C6602C">
        <w:rPr>
          <w:rFonts w:eastAsiaTheme="minorEastAsia"/>
          <w:lang w:eastAsia="en-NZ"/>
        </w:rPr>
        <w:t>Without clarity about interconnections across the system, attempting to fix one part of a complex system in isolation can reveal or create unexpected further problems downstream and/or be unsafe</w:t>
      </w:r>
    </w:p>
    <w:p w14:paraId="585616E4" w14:textId="7F7F28D7" w:rsidR="004D2621" w:rsidRPr="00C6602C" w:rsidRDefault="004D2621" w:rsidP="004B6815">
      <w:pPr>
        <w:numPr>
          <w:ilvl w:val="0"/>
          <w:numId w:val="30"/>
        </w:numPr>
        <w:spacing w:after="0" w:line="276" w:lineRule="auto"/>
        <w:ind w:left="714" w:hanging="357"/>
        <w:rPr>
          <w:rFonts w:eastAsiaTheme="minorEastAsia"/>
          <w:lang w:eastAsia="en-NZ"/>
        </w:rPr>
      </w:pPr>
      <w:r w:rsidRPr="00C6602C">
        <w:rPr>
          <w:rFonts w:eastAsiaTheme="minorEastAsia"/>
          <w:lang w:eastAsia="en-NZ"/>
        </w:rPr>
        <w:t>There is little ability or incentive for providers to experiment and share or adopt innovations</w:t>
      </w:r>
      <w:r>
        <w:rPr>
          <w:rFonts w:eastAsiaTheme="minorEastAsia"/>
          <w:lang w:eastAsia="en-NZ"/>
        </w:rPr>
        <w:t>. (T</w:t>
      </w:r>
      <w:r w:rsidRPr="00C6602C">
        <w:rPr>
          <w:rFonts w:eastAsiaTheme="minorEastAsia"/>
          <w:lang w:eastAsia="en-NZ"/>
        </w:rPr>
        <w:t xml:space="preserve">his is partly related to low levels of funding </w:t>
      </w:r>
      <w:r>
        <w:rPr>
          <w:rFonts w:eastAsiaTheme="minorEastAsia"/>
          <w:lang w:eastAsia="en-NZ"/>
        </w:rPr>
        <w:t xml:space="preserve">of non-government organisations </w:t>
      </w:r>
      <w:r w:rsidRPr="00C6602C">
        <w:rPr>
          <w:rFonts w:eastAsiaTheme="minorEastAsia"/>
          <w:lang w:eastAsia="en-NZ"/>
        </w:rPr>
        <w:t>and highly prescribed contracting by agencies</w:t>
      </w:r>
      <w:r>
        <w:rPr>
          <w:rFonts w:eastAsiaTheme="minorEastAsia"/>
          <w:lang w:eastAsia="en-NZ"/>
        </w:rPr>
        <w:t>.</w:t>
      </w:r>
      <w:r w:rsidRPr="00C6602C">
        <w:rPr>
          <w:rFonts w:eastAsiaTheme="minorEastAsia"/>
          <w:lang w:eastAsia="en-NZ"/>
        </w:rPr>
        <w:t xml:space="preserve">) </w:t>
      </w:r>
    </w:p>
    <w:p w14:paraId="79B90B0E" w14:textId="77777777" w:rsidR="004D2621" w:rsidRPr="00C6602C" w:rsidRDefault="004D2621" w:rsidP="004B6815">
      <w:pPr>
        <w:numPr>
          <w:ilvl w:val="0"/>
          <w:numId w:val="30"/>
        </w:numPr>
        <w:spacing w:after="0" w:line="276" w:lineRule="auto"/>
        <w:ind w:left="714" w:hanging="357"/>
        <w:rPr>
          <w:rFonts w:eastAsiaTheme="minorEastAsia"/>
          <w:lang w:eastAsia="en-NZ"/>
        </w:rPr>
      </w:pPr>
      <w:r w:rsidRPr="00C6602C">
        <w:rPr>
          <w:rFonts w:eastAsiaTheme="minorEastAsia"/>
          <w:lang w:eastAsia="en-NZ"/>
        </w:rPr>
        <w:t xml:space="preserve">Services can be disempowering for clients allowing them little participation in decisions. There is often poor coordination between services, and clients often find government processes confusing, overly directive and/or harmful (exposing victim/survivors to further violence) as well as wasteful and disconnected </w:t>
      </w:r>
    </w:p>
    <w:p w14:paraId="4AEA1D4F" w14:textId="77777777" w:rsidR="004D2621" w:rsidRPr="00C6602C" w:rsidRDefault="004D2621" w:rsidP="004B6815">
      <w:pPr>
        <w:numPr>
          <w:ilvl w:val="0"/>
          <w:numId w:val="30"/>
        </w:numPr>
        <w:spacing w:after="120" w:line="276" w:lineRule="auto"/>
        <w:rPr>
          <w:rFonts w:eastAsiaTheme="minorEastAsia"/>
          <w:lang w:eastAsia="en-NZ"/>
        </w:rPr>
      </w:pPr>
      <w:r>
        <w:rPr>
          <w:rFonts w:eastAsiaTheme="minorEastAsia"/>
          <w:lang w:eastAsia="en-NZ"/>
        </w:rPr>
        <w:t>R</w:t>
      </w:r>
      <w:r w:rsidRPr="00C6602C">
        <w:rPr>
          <w:rFonts w:eastAsiaTheme="minorEastAsia"/>
          <w:lang w:eastAsia="en-NZ"/>
        </w:rPr>
        <w:t xml:space="preserve">esponses </w:t>
      </w:r>
      <w:r>
        <w:rPr>
          <w:rFonts w:eastAsiaTheme="minorEastAsia"/>
          <w:lang w:eastAsia="en-NZ"/>
        </w:rPr>
        <w:t xml:space="preserve">can be inappropriately </w:t>
      </w:r>
      <w:r w:rsidRPr="00C6602C">
        <w:rPr>
          <w:rFonts w:eastAsiaTheme="minorEastAsia"/>
          <w:lang w:eastAsia="en-NZ"/>
        </w:rPr>
        <w:t>confined to one-off single-issue interventions.</w:t>
      </w:r>
      <w:r>
        <w:rPr>
          <w:rFonts w:eastAsiaTheme="minorEastAsia"/>
          <w:lang w:eastAsia="en-NZ"/>
        </w:rPr>
        <w:t xml:space="preserve"> </w:t>
      </w:r>
      <w:r w:rsidRPr="00C6602C">
        <w:rPr>
          <w:rFonts w:eastAsiaTheme="minorEastAsia"/>
          <w:lang w:eastAsia="en-NZ"/>
        </w:rPr>
        <w:t xml:space="preserve">Opportunities for early intervention </w:t>
      </w:r>
      <w:r>
        <w:rPr>
          <w:rFonts w:eastAsiaTheme="minorEastAsia"/>
          <w:lang w:eastAsia="en-NZ"/>
        </w:rPr>
        <w:t xml:space="preserve">with potential </w:t>
      </w:r>
      <w:r w:rsidRPr="00C6602C">
        <w:rPr>
          <w:rFonts w:eastAsiaTheme="minorEastAsia"/>
          <w:lang w:eastAsia="en-NZ"/>
        </w:rPr>
        <w:t>to avoid further escalation or harm are frequently missed</w:t>
      </w:r>
      <w:r>
        <w:rPr>
          <w:rFonts w:eastAsiaTheme="minorEastAsia"/>
          <w:lang w:eastAsia="en-NZ"/>
        </w:rPr>
        <w:t>.</w:t>
      </w:r>
      <w:r w:rsidRPr="00C6602C">
        <w:rPr>
          <w:rFonts w:eastAsiaTheme="minorEastAsia"/>
          <w:lang w:eastAsia="en-NZ"/>
        </w:rPr>
        <w:t xml:space="preserve"> The current system means that both human and fiscal costs escalate as people repeatedly re-enter the system at more costly intervention points, such</w:t>
      </w:r>
      <w:r>
        <w:rPr>
          <w:rFonts w:eastAsiaTheme="minorEastAsia"/>
          <w:lang w:eastAsia="en-NZ"/>
        </w:rPr>
        <w:t xml:space="preserve"> as prisons or emergency units.</w:t>
      </w:r>
    </w:p>
    <w:p w14:paraId="1273380B" w14:textId="679AB4AD" w:rsidR="004D2621" w:rsidRDefault="004D2621" w:rsidP="003744A3">
      <w:pPr>
        <w:autoSpaceDE w:val="0"/>
        <w:autoSpaceDN w:val="0"/>
        <w:adjustRightInd w:val="0"/>
        <w:spacing w:before="240"/>
        <w:rPr>
          <w:rFonts w:eastAsiaTheme="minorEastAsia"/>
          <w:lang w:eastAsia="en-NZ"/>
        </w:rPr>
      </w:pPr>
      <w:r w:rsidRPr="00C6602C">
        <w:rPr>
          <w:rFonts w:eastAsiaTheme="minorEastAsia"/>
          <w:lang w:eastAsia="en-NZ"/>
        </w:rPr>
        <w:t xml:space="preserve">The above list does not adequately capture the all too common ways the current system is failing people who are victims of </w:t>
      </w:r>
      <w:r w:rsidRPr="005431DB">
        <w:rPr>
          <w:rFonts w:eastAsiaTheme="minorEastAsia"/>
          <w:lang w:eastAsia="en-NZ"/>
        </w:rPr>
        <w:t>violence. Frequently, not only is help hard to find, but contact with agencies can make the situation worse, for example, if staff are uninformed or judgmental or if the perpetrator is allowed to control the situation. This can lead to increased stress and distrust of helping organisations</w:t>
      </w:r>
      <w:r>
        <w:rPr>
          <w:rFonts w:eastAsiaTheme="minorEastAsia"/>
          <w:lang w:eastAsia="en-NZ"/>
        </w:rPr>
        <w:t xml:space="preserve"> and discourage future help-seeking</w:t>
      </w:r>
      <w:r w:rsidR="00031749">
        <w:rPr>
          <w:rFonts w:eastAsiaTheme="minorEastAsia"/>
          <w:lang w:eastAsia="en-NZ"/>
        </w:rPr>
        <w:t>.</w:t>
      </w:r>
      <w:r w:rsidRPr="005431DB">
        <w:rPr>
          <w:rFonts w:eastAsiaTheme="minorEastAsia"/>
          <w:lang w:eastAsia="en-NZ"/>
        </w:rPr>
        <w:fldChar w:fldCharType="begin"/>
      </w:r>
      <w:r w:rsidR="00A221D1">
        <w:rPr>
          <w:rFonts w:eastAsiaTheme="minorEastAsia"/>
          <w:lang w:eastAsia="en-NZ"/>
        </w:rPr>
        <w:instrText xml:space="preserve"> ADDIN EN.CITE &lt;EndNote&gt;&lt;Cite&gt;&lt;Author&gt;Wilson&lt;/Author&gt;&lt;Year&gt;2014&lt;/Year&gt;&lt;RecNum&gt;56&lt;/RecNum&gt;&lt;DisplayText&gt;&lt;style face="superscript"&gt;61,63&lt;/style&gt;&lt;/DisplayText&gt;&lt;record&gt;&lt;rec-number&gt;56&lt;/rec-number&gt;&lt;foreign-keys&gt;&lt;key app="EN" db-id="2ttzewdwvpatzae9esb5efwwadx9wtffa0vx" timestamp="1530064697"&gt;56&lt;/key&gt;&lt;/foreign-keys&gt;&lt;ref-type name="Report"&gt;27&lt;/ref-type&gt;&lt;contributors&gt;&lt;authors&gt;&lt;author&gt;Wilson, D., Webber, M.&lt;/author&gt;&lt;/authors&gt;&lt;/contributors&gt;&lt;titles&gt;&lt;title&gt;The People&amp;apos;s Blueprint: Transforming the way we deal with child abuse and domestic violence in New Zealand&lt;/title&gt;&lt;/titles&gt;&lt;dates&gt;&lt;year&gt;2014&lt;/year&gt;&lt;/dates&gt;&lt;pub-location&gt;Auckland&lt;/pub-location&gt;&lt;publisher&gt;The Glenn Inquiry&lt;/publisher&gt;&lt;urls&gt;&lt;/urls&gt;&lt;/record&gt;&lt;/Cite&gt;&lt;Cite&gt;&lt;Author&gt;Wilson&lt;/Author&gt;&lt;Year&gt;2014&lt;/Year&gt;&lt;RecNum&gt;57&lt;/RecNum&gt;&lt;record&gt;&lt;rec-number&gt;57&lt;/rec-number&gt;&lt;foreign-keys&gt;&lt;key app="EN" db-id="2ttzewdwvpatzae9esb5efwwadx9wtffa0vx" timestamp="1530065370"&gt;57&lt;/key&gt;&lt;/foreign-keys&gt;&lt;ref-type name="Report"&gt;27&lt;/ref-type&gt;&lt;contributors&gt;&lt;authors&gt;&lt;author&gt;Wilson, D., Webber, M.&lt;/author&gt;&lt;/authors&gt;&lt;/contributors&gt;&lt;titles&gt;&lt;title&gt;The People’s Report: The People’s Inquiry into Addressing Child Abuse and Domestic Violence&lt;/title&gt;&lt;secondary-title&gt;Auckland&lt;/secondary-title&gt;&lt;/titles&gt;&lt;dates&gt;&lt;year&gt;2014&lt;/year&gt;&lt;/dates&gt;&lt;pub-location&gt;The Glenn Inquiry&lt;/pub-location&gt;&lt;urls&gt;&lt;/urls&gt;&lt;/record&gt;&lt;/Cite&gt;&lt;/EndNote&gt;</w:instrText>
      </w:r>
      <w:r w:rsidRPr="005431DB">
        <w:rPr>
          <w:rFonts w:eastAsiaTheme="minorEastAsia"/>
          <w:lang w:eastAsia="en-NZ"/>
        </w:rPr>
        <w:fldChar w:fldCharType="separate"/>
      </w:r>
      <w:hyperlink w:anchor="_ENREF_61" w:tooltip="Wilson, 2014 #56" w:history="1">
        <w:r w:rsidR="006E1CDD" w:rsidRPr="00A221D1">
          <w:rPr>
            <w:rFonts w:eastAsiaTheme="minorEastAsia"/>
            <w:noProof/>
            <w:vertAlign w:val="superscript"/>
            <w:lang w:eastAsia="en-NZ"/>
          </w:rPr>
          <w:t>61</w:t>
        </w:r>
      </w:hyperlink>
      <w:r w:rsidR="00A221D1" w:rsidRPr="00A221D1">
        <w:rPr>
          <w:rFonts w:eastAsiaTheme="minorEastAsia"/>
          <w:noProof/>
          <w:vertAlign w:val="superscript"/>
          <w:lang w:eastAsia="en-NZ"/>
        </w:rPr>
        <w:t>,</w:t>
      </w:r>
      <w:hyperlink w:anchor="_ENREF_63" w:tooltip="Wilson, 2014 #57" w:history="1">
        <w:r w:rsidR="006E1CDD" w:rsidRPr="00A221D1">
          <w:rPr>
            <w:rFonts w:eastAsiaTheme="minorEastAsia"/>
            <w:noProof/>
            <w:vertAlign w:val="superscript"/>
            <w:lang w:eastAsia="en-NZ"/>
          </w:rPr>
          <w:t>63</w:t>
        </w:r>
      </w:hyperlink>
      <w:r w:rsidRPr="005431DB">
        <w:rPr>
          <w:rFonts w:eastAsiaTheme="minorEastAsia"/>
          <w:lang w:eastAsia="en-NZ"/>
        </w:rPr>
        <w:fldChar w:fldCharType="end"/>
      </w:r>
      <w:r w:rsidRPr="00C6602C">
        <w:rPr>
          <w:rFonts w:eastAsiaTheme="minorEastAsia"/>
          <w:lang w:eastAsia="en-NZ"/>
        </w:rPr>
        <w:t xml:space="preserve"> </w:t>
      </w:r>
    </w:p>
    <w:tbl>
      <w:tblPr>
        <w:tblStyle w:val="TableGrid"/>
        <w:tblW w:w="0" w:type="auto"/>
        <w:tblLook w:val="04A0" w:firstRow="1" w:lastRow="0" w:firstColumn="1" w:lastColumn="0" w:noHBand="0" w:noVBand="1"/>
      </w:tblPr>
      <w:tblGrid>
        <w:gridCol w:w="9858"/>
      </w:tblGrid>
      <w:tr w:rsidR="004D2621" w14:paraId="663D5669" w14:textId="77777777" w:rsidTr="006371F4">
        <w:tc>
          <w:tcPr>
            <w:tcW w:w="10632" w:type="dxa"/>
            <w:tcBorders>
              <w:top w:val="nil"/>
              <w:left w:val="nil"/>
              <w:bottom w:val="nil"/>
              <w:right w:val="nil"/>
            </w:tcBorders>
            <w:shd w:val="clear" w:color="auto" w:fill="4F81BD"/>
          </w:tcPr>
          <w:p w14:paraId="078B25F3" w14:textId="64A3093C" w:rsidR="00A221D1" w:rsidRPr="00842C4D" w:rsidRDefault="004D2621" w:rsidP="00A221D1">
            <w:pPr>
              <w:pStyle w:val="BodyText"/>
              <w:spacing w:before="240" w:after="240" w:line="312" w:lineRule="auto"/>
              <w:rPr>
                <w:rFonts w:ascii="Arial" w:hAnsi="Arial" w:cs="Arial"/>
                <w:color w:val="FFFFFF" w:themeColor="background1"/>
                <w:lang w:val="en-NZ"/>
              </w:rPr>
            </w:pPr>
            <w:r w:rsidRPr="00A221D1">
              <w:rPr>
                <w:rFonts w:ascii="Arial" w:hAnsi="Arial" w:cs="Arial"/>
                <w:i/>
                <w:color w:val="FFFFFF" w:themeColor="background1"/>
              </w:rPr>
              <w:t>“Leaving meant my life went from being a living hell to a horror story. I constantly lived in fear of what would happen to me and my children. I couldn’t sleep and, when I did, I had nightmares. I always felt that when I asked for help, I was being judged and treated in a callous way. I just needed gentleness and help to get through this living hell to a place of safety.”</w:t>
            </w:r>
            <w:r w:rsidR="00842C4D">
              <w:rPr>
                <w:rFonts w:ascii="Arial" w:hAnsi="Arial" w:cs="Arial"/>
                <w:i/>
                <w:color w:val="FFFFFF" w:themeColor="background1"/>
                <w:lang w:val="en-NZ"/>
              </w:rPr>
              <w:t xml:space="preserve"> </w:t>
            </w:r>
            <w:r w:rsidR="00842C4D">
              <w:rPr>
                <w:rFonts w:ascii="Arial" w:hAnsi="Arial" w:cs="Arial"/>
                <w:color w:val="FFFFFF" w:themeColor="background1"/>
                <w:lang w:val="en-NZ"/>
              </w:rPr>
              <w:t>(p.8)</w:t>
            </w:r>
          </w:p>
          <w:p w14:paraId="6939B764" w14:textId="18C8E416" w:rsidR="004D2621" w:rsidRPr="00A221D1" w:rsidRDefault="004D2621" w:rsidP="00A221D1">
            <w:pPr>
              <w:pStyle w:val="BodyText"/>
              <w:spacing w:before="240" w:after="240" w:line="312" w:lineRule="auto"/>
              <w:rPr>
                <w:rFonts w:ascii="Arial" w:hAnsi="Arial" w:cs="Arial"/>
                <w:i/>
              </w:rPr>
            </w:pPr>
            <w:r w:rsidRPr="00A221D1">
              <w:rPr>
                <w:rFonts w:ascii="Arial" w:hAnsi="Arial" w:cs="Arial"/>
                <w:i/>
                <w:color w:val="FFFFFF" w:themeColor="background1"/>
              </w:rPr>
              <w:t xml:space="preserve">~ </w:t>
            </w:r>
            <w:r w:rsidRPr="00A221D1">
              <w:rPr>
                <w:rFonts w:ascii="Arial" w:hAnsi="Arial" w:cs="Arial"/>
                <w:color w:val="FFFFFF" w:themeColor="background1"/>
              </w:rPr>
              <w:t xml:space="preserve">‘Janice’ cited in Wilson D, Webber, M. </w:t>
            </w:r>
            <w:r w:rsidR="004A58FE" w:rsidRPr="00A221D1">
              <w:rPr>
                <w:rFonts w:ascii="Arial" w:hAnsi="Arial" w:cs="Arial"/>
                <w:color w:val="FFFFFF" w:themeColor="background1"/>
                <w:lang w:val="en-NZ"/>
              </w:rPr>
              <w:t>(2014)</w:t>
            </w:r>
            <w:r w:rsidR="00434873">
              <w:rPr>
                <w:rFonts w:ascii="Arial" w:hAnsi="Arial" w:cs="Arial"/>
                <w:color w:val="FFFFFF" w:themeColor="background1"/>
                <w:lang w:val="en-NZ"/>
              </w:rPr>
              <w:t>.</w:t>
            </w:r>
            <w:r w:rsidR="004A58FE" w:rsidRPr="00A221D1">
              <w:rPr>
                <w:rFonts w:ascii="Arial" w:hAnsi="Arial" w:cs="Arial"/>
                <w:color w:val="FFFFFF" w:themeColor="background1"/>
                <w:lang w:val="en-NZ"/>
              </w:rPr>
              <w:t xml:space="preserve"> </w:t>
            </w:r>
            <w:r w:rsidRPr="00A221D1">
              <w:rPr>
                <w:rFonts w:ascii="Arial" w:hAnsi="Arial" w:cs="Arial"/>
                <w:i/>
                <w:color w:val="FFFFFF" w:themeColor="background1"/>
              </w:rPr>
              <w:t>The People's Blueprint: Transforming the way we deal with child abuse and domestic violence in New Zealand</w:t>
            </w:r>
            <w:r w:rsidR="004A58FE" w:rsidRPr="00A221D1">
              <w:rPr>
                <w:rFonts w:ascii="Arial" w:hAnsi="Arial" w:cs="Arial"/>
                <w:color w:val="FFFFFF" w:themeColor="background1"/>
              </w:rPr>
              <w:t>. Auckland: The Glenn Inquiry</w:t>
            </w:r>
            <w:r w:rsidRPr="00A221D1">
              <w:rPr>
                <w:rFonts w:ascii="Arial" w:hAnsi="Arial" w:cs="Arial"/>
                <w:color w:val="FFFFFF" w:themeColor="background1"/>
              </w:rPr>
              <w:t>.</w:t>
            </w:r>
            <w:r w:rsidR="00A221D1" w:rsidRPr="00A221D1">
              <w:rPr>
                <w:rFonts w:ascii="Arial" w:hAnsi="Arial" w:cs="Arial"/>
                <w:i/>
              </w:rPr>
              <w:t xml:space="preserve"> </w:t>
            </w:r>
          </w:p>
        </w:tc>
      </w:tr>
    </w:tbl>
    <w:p w14:paraId="5A28E73D" w14:textId="77777777" w:rsidR="004D2621" w:rsidRDefault="004D2621" w:rsidP="003744A3">
      <w:pPr>
        <w:spacing w:after="120"/>
        <w:rPr>
          <w:rFonts w:eastAsiaTheme="minorEastAsia"/>
          <w:lang w:eastAsia="en-NZ"/>
        </w:rPr>
      </w:pPr>
    </w:p>
    <w:p w14:paraId="6E3BFAFB" w14:textId="1E0977FC" w:rsidR="004D2621" w:rsidRPr="007E3BB5" w:rsidRDefault="004D2621" w:rsidP="003744A3">
      <w:pPr>
        <w:spacing w:after="120"/>
      </w:pPr>
      <w:r>
        <w:rPr>
          <w:rFonts w:eastAsiaTheme="minorEastAsia"/>
          <w:lang w:eastAsia="en-NZ"/>
        </w:rPr>
        <w:lastRenderedPageBreak/>
        <w:t xml:space="preserve">Over the past few decades, a number of attempts have been made to overcome </w:t>
      </w:r>
      <w:r w:rsidR="00031749">
        <w:rPr>
          <w:rFonts w:eastAsiaTheme="minorEastAsia"/>
          <w:lang w:eastAsia="en-NZ"/>
        </w:rPr>
        <w:t>siloed ways of working. However</w:t>
      </w:r>
      <w:r>
        <w:rPr>
          <w:rFonts w:eastAsiaTheme="minorEastAsia"/>
          <w:lang w:eastAsia="en-NZ"/>
        </w:rPr>
        <w:t xml:space="preserve"> “what</w:t>
      </w:r>
      <w:r w:rsidRPr="008F5A29">
        <w:rPr>
          <w:rFonts w:eastAsiaTheme="minorEastAsia"/>
          <w:lang w:eastAsia="en-NZ"/>
        </w:rPr>
        <w:t xml:space="preserve"> </w:t>
      </w:r>
      <w:r w:rsidRPr="000230EC">
        <w:rPr>
          <w:rFonts w:eastAsiaTheme="minorEastAsia"/>
          <w:lang w:eastAsia="en-NZ"/>
        </w:rPr>
        <w:t>such initiatives can achieve within the existing structures of government appears to have a natural limit</w:t>
      </w:r>
      <w:r>
        <w:rPr>
          <w:rFonts w:eastAsiaTheme="minorEastAsia"/>
          <w:lang w:eastAsia="en-NZ"/>
        </w:rPr>
        <w:t>.</w:t>
      </w:r>
      <w:r w:rsidRPr="000230EC">
        <w:rPr>
          <w:rFonts w:eastAsiaTheme="minorEastAsia"/>
          <w:lang w:eastAsia="en-NZ"/>
        </w:rPr>
        <w:t>”</w:t>
      </w:r>
      <w:hyperlink w:anchor="_ENREF_62" w:tooltip="New Zealand Productivity Commission, 2015 #34" w:history="1">
        <w:r w:rsidR="006E1CDD" w:rsidRPr="000230EC">
          <w:rPr>
            <w:rFonts w:eastAsiaTheme="minorEastAsia"/>
            <w:lang w:eastAsia="en-NZ"/>
          </w:rPr>
          <w:fldChar w:fldCharType="begin"/>
        </w:r>
        <w:r w:rsidR="006E1CDD">
          <w:rPr>
            <w:rFonts w:eastAsiaTheme="minorEastAsia"/>
            <w:lang w:eastAsia="en-NZ"/>
          </w:rPr>
          <w:instrText xml:space="preserve"> ADDIN EN.CITE &lt;EndNote&gt;&lt;Cite&gt;&lt;Author&gt;New Zealand Productivity Commission&lt;/Author&gt;&lt;Year&gt;2015&lt;/Year&gt;&lt;RecNum&gt;34&lt;/RecNum&gt;&lt;DisplayText&gt;&lt;style face="superscript"&gt;62&lt;/style&gt;&lt;/DisplayText&gt;&lt;record&gt;&lt;rec-number&gt;34&lt;/rec-number&gt;&lt;foreign-keys&gt;&lt;key app="EN" db-id="2ttzewdwvpatzae9esb5efwwadx9wtffa0vx" timestamp="1528424271"&gt;34&lt;/key&gt;&lt;/foreign-keys&gt;&lt;ref-type name="Report"&gt;27&lt;/ref-type&gt;&lt;contributors&gt;&lt;authors&gt;&lt;author&gt;New Zealand Productivity Commission,&lt;/author&gt;&lt;/authors&gt;&lt;/contributors&gt;&lt;titles&gt;&lt;title&gt;More effective social services&lt;/title&gt;&lt;/titles&gt;&lt;dates&gt;&lt;year&gt;2015&lt;/year&gt;&lt;/dates&gt;&lt;pub-location&gt;Wellington&lt;/pub-location&gt;&lt;publisher&gt;New Zealand Productivity Commission&lt;/publisher&gt;&lt;urls&gt;&lt;/urls&gt;&lt;/record&gt;&lt;/Cite&gt;&lt;/EndNote&gt;</w:instrText>
        </w:r>
        <w:r w:rsidR="006E1CDD" w:rsidRPr="000230EC">
          <w:rPr>
            <w:rFonts w:eastAsiaTheme="minorEastAsia"/>
            <w:lang w:eastAsia="en-NZ"/>
          </w:rPr>
          <w:fldChar w:fldCharType="separate"/>
        </w:r>
        <w:r w:rsidR="006E1CDD" w:rsidRPr="00A221D1">
          <w:rPr>
            <w:rFonts w:eastAsiaTheme="minorEastAsia"/>
            <w:noProof/>
            <w:vertAlign w:val="superscript"/>
            <w:lang w:eastAsia="en-NZ"/>
          </w:rPr>
          <w:t>62</w:t>
        </w:r>
        <w:r w:rsidR="006E1CDD" w:rsidRPr="000230EC">
          <w:rPr>
            <w:rFonts w:eastAsiaTheme="minorEastAsia"/>
            <w:lang w:eastAsia="en-NZ"/>
          </w:rPr>
          <w:fldChar w:fldCharType="end"/>
        </w:r>
      </w:hyperlink>
      <w:r>
        <w:rPr>
          <w:rFonts w:eastAsiaTheme="minorEastAsia"/>
          <w:lang w:eastAsia="en-NZ"/>
        </w:rPr>
        <w:t xml:space="preserve"> Structures </w:t>
      </w:r>
      <w:r w:rsidRPr="00131D37">
        <w:rPr>
          <w:rFonts w:eastAsiaTheme="minorEastAsia"/>
          <w:lang w:eastAsia="en-NZ"/>
        </w:rPr>
        <w:t>that have been tried to date in New Zealand are listed in Appen</w:t>
      </w:r>
      <w:r>
        <w:rPr>
          <w:rFonts w:eastAsiaTheme="minorEastAsia"/>
          <w:lang w:eastAsia="en-NZ"/>
        </w:rPr>
        <w:t xml:space="preserve">dix 1, with the most recent ones described below. </w:t>
      </w:r>
    </w:p>
    <w:p w14:paraId="0E1857A3" w14:textId="77777777" w:rsidR="004D2621" w:rsidRDefault="004D2621" w:rsidP="003744A3">
      <w:pPr>
        <w:rPr>
          <w:rFonts w:eastAsiaTheme="minorEastAsia"/>
          <w:lang w:eastAsia="en-NZ"/>
        </w:rPr>
      </w:pPr>
      <w:r w:rsidRPr="002D48D9">
        <w:rPr>
          <w:lang w:eastAsia="en-NZ"/>
        </w:rPr>
        <w:t xml:space="preserve">In 2014, the National-led Government established a </w:t>
      </w:r>
      <w:r w:rsidRPr="002D48D9">
        <w:rPr>
          <w:rFonts w:eastAsiaTheme="minorEastAsia"/>
          <w:lang w:eastAsia="en-NZ"/>
        </w:rPr>
        <w:t>cross-government work programme which aimed to achieve an</w:t>
      </w:r>
      <w:r w:rsidRPr="00131D37">
        <w:rPr>
          <w:rFonts w:eastAsiaTheme="minorEastAsia"/>
          <w:lang w:eastAsia="en-NZ"/>
        </w:rPr>
        <w:t xml:space="preserve"> integrated system for preventing and responding to family and sexual violence</w:t>
      </w:r>
      <w:r>
        <w:rPr>
          <w:rFonts w:eastAsiaTheme="minorEastAsia"/>
          <w:lang w:eastAsia="en-NZ"/>
        </w:rPr>
        <w:t>. In practice, however, w</w:t>
      </w:r>
      <w:r w:rsidRPr="00131D37">
        <w:rPr>
          <w:rFonts w:eastAsiaTheme="minorEastAsia"/>
          <w:lang w:eastAsia="en-NZ"/>
        </w:rPr>
        <w:t xml:space="preserve">hile there was connection through the high-level cross-government group, </w:t>
      </w:r>
      <w:r>
        <w:rPr>
          <w:rFonts w:eastAsiaTheme="minorEastAsia"/>
          <w:lang w:eastAsia="en-NZ"/>
        </w:rPr>
        <w:t xml:space="preserve">it appears that </w:t>
      </w:r>
      <w:r w:rsidRPr="00131D37">
        <w:rPr>
          <w:rFonts w:eastAsiaTheme="minorEastAsia"/>
          <w:lang w:eastAsia="en-NZ"/>
        </w:rPr>
        <w:t xml:space="preserve">each agency worked independently on their area of action with </w:t>
      </w:r>
      <w:r>
        <w:rPr>
          <w:rFonts w:eastAsiaTheme="minorEastAsia"/>
          <w:lang w:eastAsia="en-NZ"/>
        </w:rPr>
        <w:t xml:space="preserve">limited connection to </w:t>
      </w:r>
      <w:r w:rsidRPr="00131D37">
        <w:rPr>
          <w:rFonts w:eastAsiaTheme="minorEastAsia"/>
          <w:lang w:eastAsia="en-NZ"/>
        </w:rPr>
        <w:t xml:space="preserve">how their work would impact on other areas and </w:t>
      </w:r>
      <w:r>
        <w:rPr>
          <w:rFonts w:eastAsiaTheme="minorEastAsia"/>
          <w:lang w:eastAsia="en-NZ"/>
        </w:rPr>
        <w:t>without a mechanism</w:t>
      </w:r>
      <w:r w:rsidRPr="00131D37">
        <w:rPr>
          <w:rFonts w:eastAsiaTheme="minorEastAsia"/>
          <w:lang w:eastAsia="en-NZ"/>
        </w:rPr>
        <w:t xml:space="preserve"> for reporting system impact. The lack of a shared platform meant duplication of work </w:t>
      </w:r>
      <w:r>
        <w:rPr>
          <w:rFonts w:eastAsiaTheme="minorEastAsia"/>
          <w:lang w:eastAsia="en-NZ"/>
        </w:rPr>
        <w:t xml:space="preserve">at times </w:t>
      </w:r>
      <w:r w:rsidRPr="00131D37">
        <w:rPr>
          <w:rFonts w:eastAsiaTheme="minorEastAsia"/>
          <w:lang w:eastAsia="en-NZ"/>
        </w:rPr>
        <w:t>as each agency sought understanding of the issue in</w:t>
      </w:r>
      <w:r>
        <w:rPr>
          <w:rFonts w:eastAsiaTheme="minorEastAsia"/>
          <w:lang w:eastAsia="en-NZ"/>
        </w:rPr>
        <w:t xml:space="preserve"> order to carry out their work.</w:t>
      </w:r>
    </w:p>
    <w:p w14:paraId="56E6C3C8" w14:textId="0140FA84" w:rsidR="004D2621" w:rsidRPr="00190466" w:rsidRDefault="004D2621" w:rsidP="003744A3">
      <w:pPr>
        <w:rPr>
          <w:rFonts w:eastAsiaTheme="minorEastAsia"/>
          <w:lang w:eastAsia="en-NZ"/>
        </w:rPr>
      </w:pPr>
      <w:r>
        <w:rPr>
          <w:rFonts w:eastAsiaTheme="minorEastAsia"/>
          <w:lang w:eastAsia="en-NZ"/>
        </w:rPr>
        <w:t>In 2018, the Coalit</w:t>
      </w:r>
      <w:r w:rsidR="00F25CF9">
        <w:rPr>
          <w:rFonts w:eastAsiaTheme="minorEastAsia"/>
          <w:lang w:eastAsia="en-NZ"/>
        </w:rPr>
        <w:t xml:space="preserve">ion Government announced a new “joint venture” </w:t>
      </w:r>
      <w:r>
        <w:rPr>
          <w:rFonts w:eastAsiaTheme="minorEastAsia"/>
          <w:lang w:eastAsia="en-NZ"/>
        </w:rPr>
        <w:t xml:space="preserve">approach </w:t>
      </w:r>
      <w:r w:rsidRPr="00190466">
        <w:rPr>
          <w:rFonts w:eastAsiaTheme="minorEastAsia"/>
          <w:lang w:eastAsia="en-NZ"/>
        </w:rPr>
        <w:t>to "lead, integrate, and provide support for everyone to ensure an effective whole-of-government response to famil</w:t>
      </w:r>
      <w:r>
        <w:rPr>
          <w:rFonts w:eastAsiaTheme="minorEastAsia"/>
          <w:lang w:eastAsia="en-NZ"/>
        </w:rPr>
        <w:t xml:space="preserve">y violence and sexual violence.” Early actions include the development of a </w:t>
      </w:r>
      <w:r w:rsidRPr="00190466">
        <w:rPr>
          <w:rFonts w:eastAsiaTheme="minorEastAsia"/>
          <w:lang w:eastAsia="en-NZ"/>
        </w:rPr>
        <w:t>national strategy and action plan</w:t>
      </w:r>
      <w:r>
        <w:rPr>
          <w:rFonts w:eastAsiaTheme="minorEastAsia"/>
          <w:lang w:eastAsia="en-NZ"/>
        </w:rPr>
        <w:t xml:space="preserve">, and the preparation of </w:t>
      </w:r>
      <w:r w:rsidRPr="00190466">
        <w:rPr>
          <w:rFonts w:eastAsiaTheme="minorEastAsia"/>
          <w:lang w:eastAsia="en-NZ"/>
        </w:rPr>
        <w:t xml:space="preserve">a single, whole-of-government package for Budget 2019 to align and prioritise resources. The joint venture will also lead the preparation of a collective annual report across all agencies </w:t>
      </w:r>
      <w:r>
        <w:rPr>
          <w:rFonts w:eastAsiaTheme="minorEastAsia"/>
          <w:lang w:eastAsia="en-NZ"/>
        </w:rPr>
        <w:t xml:space="preserve">with a view </w:t>
      </w:r>
      <w:r w:rsidRPr="00190466">
        <w:rPr>
          <w:rFonts w:eastAsiaTheme="minorEastAsia"/>
          <w:lang w:eastAsia="en-NZ"/>
        </w:rPr>
        <w:t>to creat</w:t>
      </w:r>
      <w:r>
        <w:rPr>
          <w:rFonts w:eastAsiaTheme="minorEastAsia"/>
          <w:lang w:eastAsia="en-NZ"/>
        </w:rPr>
        <w:t>ing</w:t>
      </w:r>
      <w:r w:rsidRPr="00190466">
        <w:rPr>
          <w:rFonts w:eastAsiaTheme="minorEastAsia"/>
          <w:lang w:eastAsia="en-NZ"/>
        </w:rPr>
        <w:t xml:space="preserve"> a collective account of performance towards shared outcomes and a single </w:t>
      </w:r>
      <w:r>
        <w:rPr>
          <w:rFonts w:eastAsiaTheme="minorEastAsia"/>
          <w:lang w:eastAsia="en-NZ"/>
        </w:rPr>
        <w:t>poi</w:t>
      </w:r>
      <w:r w:rsidRPr="00190466">
        <w:rPr>
          <w:rFonts w:eastAsiaTheme="minorEastAsia"/>
          <w:lang w:eastAsia="en-NZ"/>
        </w:rPr>
        <w:t>nt of accountability to Parliament and the public.</w:t>
      </w:r>
    </w:p>
    <w:p w14:paraId="6DF1B901" w14:textId="12F50DA4" w:rsidR="004D2621" w:rsidRDefault="004D2621" w:rsidP="003744A3">
      <w:pPr>
        <w:rPr>
          <w:lang w:eastAsia="en-NZ"/>
        </w:rPr>
      </w:pPr>
      <w:r>
        <w:rPr>
          <w:rFonts w:eastAsiaTheme="minorEastAsia"/>
          <w:lang w:eastAsia="en-NZ"/>
        </w:rPr>
        <w:t xml:space="preserve">Under the Coalition Government, a number of other </w:t>
      </w:r>
      <w:r>
        <w:rPr>
          <w:lang w:eastAsia="en-NZ"/>
        </w:rPr>
        <w:t xml:space="preserve">initiatives have also commenced </w:t>
      </w:r>
      <w:r w:rsidRPr="002D48D9">
        <w:rPr>
          <w:lang w:eastAsia="en-NZ"/>
        </w:rPr>
        <w:t>to</w:t>
      </w:r>
      <w:r w:rsidRPr="008F5A29">
        <w:rPr>
          <w:lang w:eastAsia="en-NZ"/>
        </w:rPr>
        <w:t xml:space="preserve"> address </w:t>
      </w:r>
      <w:r>
        <w:rPr>
          <w:lang w:eastAsia="en-NZ"/>
        </w:rPr>
        <w:t xml:space="preserve">a range of health and </w:t>
      </w:r>
      <w:r w:rsidRPr="008F5A29">
        <w:rPr>
          <w:lang w:eastAsia="en-NZ"/>
        </w:rPr>
        <w:t>social issues</w:t>
      </w:r>
      <w:r>
        <w:rPr>
          <w:lang w:eastAsia="en-NZ"/>
        </w:rPr>
        <w:t xml:space="preserve"> including </w:t>
      </w:r>
      <w:r w:rsidRPr="008F5A29">
        <w:rPr>
          <w:lang w:eastAsia="en-NZ"/>
        </w:rPr>
        <w:t xml:space="preserve">housing plans, </w:t>
      </w:r>
      <w:r>
        <w:rPr>
          <w:lang w:eastAsia="en-NZ"/>
        </w:rPr>
        <w:t xml:space="preserve">a </w:t>
      </w:r>
      <w:r w:rsidRPr="008F5A29">
        <w:rPr>
          <w:lang w:eastAsia="en-NZ"/>
        </w:rPr>
        <w:t>child poverty action plan, the Treasury’s work on wellbeing,</w:t>
      </w:r>
      <w:hyperlink w:anchor="_ENREF_64" w:tooltip="Smith, 2018 #50" w:history="1">
        <w:r w:rsidR="006E1CDD" w:rsidRPr="008F5A29">
          <w:rPr>
            <w:rFonts w:eastAsia="Times New Roman"/>
            <w:lang w:eastAsia="en-NZ"/>
          </w:rPr>
          <w:fldChar w:fldCharType="begin"/>
        </w:r>
        <w:r w:rsidR="006E1CDD">
          <w:rPr>
            <w:rFonts w:eastAsia="Times New Roman"/>
            <w:lang w:eastAsia="en-NZ"/>
          </w:rPr>
          <w:instrText xml:space="preserve"> ADDIN EN.CITE &lt;EndNote&gt;&lt;Cite&gt;&lt;Author&gt;Smith&lt;/Author&gt;&lt;Year&gt;2018&lt;/Year&gt;&lt;RecNum&gt;50&lt;/RecNum&gt;&lt;DisplayText&gt;&lt;style face="superscript"&gt;64&lt;/style&gt;&lt;/DisplayText&gt;&lt;record&gt;&lt;rec-number&gt;50&lt;/rec-number&gt;&lt;foreign-keys&gt;&lt;key app="EN" db-id="2ttzewdwvpatzae9esb5efwwadx9wtffa0vx" timestamp="1529980622"&gt;50&lt;/key&gt;&lt;/foreign-keys&gt;&lt;ref-type name="Report"&gt;27&lt;/ref-type&gt;&lt;contributors&gt;&lt;authors&gt;&lt;author&gt;Smith, C.&lt;/author&gt;&lt;/authors&gt;&lt;/contributors&gt;&lt;titles&gt;&lt;title&gt;Treasury Living Standards Dashboard: Monitoring Intergenerational Wellbeing&lt;/title&gt;&lt;/titles&gt;&lt;dates&gt;&lt;year&gt;2018&lt;/year&gt;&lt;/dates&gt;&lt;publisher&gt;Kotata Insight: Behavioural Economic &amp;amp; Social Analysis&lt;/publisher&gt;&lt;urls&gt;&lt;/urls&gt;&lt;/record&gt;&lt;/Cite&gt;&lt;/EndNote&gt;</w:instrText>
        </w:r>
        <w:r w:rsidR="006E1CDD" w:rsidRPr="008F5A29">
          <w:rPr>
            <w:rFonts w:eastAsia="Times New Roman"/>
            <w:lang w:eastAsia="en-NZ"/>
          </w:rPr>
          <w:fldChar w:fldCharType="separate"/>
        </w:r>
        <w:r w:rsidR="006E1CDD" w:rsidRPr="005D2785">
          <w:rPr>
            <w:rFonts w:eastAsia="Times New Roman"/>
            <w:noProof/>
            <w:vertAlign w:val="superscript"/>
            <w:lang w:eastAsia="en-NZ"/>
          </w:rPr>
          <w:t>64</w:t>
        </w:r>
        <w:r w:rsidR="006E1CDD" w:rsidRPr="008F5A29">
          <w:rPr>
            <w:rFonts w:eastAsia="Times New Roman"/>
            <w:lang w:eastAsia="en-NZ"/>
          </w:rPr>
          <w:fldChar w:fldCharType="end"/>
        </w:r>
      </w:hyperlink>
      <w:r w:rsidRPr="008F5A29">
        <w:rPr>
          <w:rFonts w:eastAsia="Times New Roman"/>
          <w:lang w:eastAsia="en-NZ"/>
        </w:rPr>
        <w:t xml:space="preserve"> Mental Health Inquiry, criminal justic</w:t>
      </w:r>
      <w:r w:rsidR="00A27589">
        <w:rPr>
          <w:rFonts w:eastAsia="Times New Roman"/>
          <w:lang w:eastAsia="en-NZ"/>
        </w:rPr>
        <w:t>e reform, welfare system review</w:t>
      </w:r>
      <w:r w:rsidRPr="008F5A29">
        <w:rPr>
          <w:rFonts w:eastAsia="Times New Roman"/>
          <w:lang w:eastAsia="en-NZ"/>
        </w:rPr>
        <w:t xml:space="preserve"> </w:t>
      </w:r>
      <w:r>
        <w:rPr>
          <w:rFonts w:eastAsia="Times New Roman"/>
          <w:lang w:eastAsia="en-NZ"/>
        </w:rPr>
        <w:t xml:space="preserve">and ongoing work to establish Oranga Tamariki – </w:t>
      </w:r>
      <w:r w:rsidRPr="008F5A29">
        <w:rPr>
          <w:rFonts w:eastAsia="Times New Roman"/>
          <w:lang w:eastAsia="en-NZ"/>
        </w:rPr>
        <w:t>Ministry for Children</w:t>
      </w:r>
      <w:r w:rsidRPr="008F5A29">
        <w:rPr>
          <w:lang w:eastAsia="en-NZ"/>
        </w:rPr>
        <w:t>.</w:t>
      </w:r>
      <w:r>
        <w:rPr>
          <w:lang w:eastAsia="en-NZ"/>
        </w:rPr>
        <w:t xml:space="preserve"> It is argued that a systems approach will be essential to </w:t>
      </w:r>
      <w:r w:rsidR="004B6815">
        <w:rPr>
          <w:lang w:eastAsia="en-NZ"/>
        </w:rPr>
        <w:t xml:space="preserve">have a meaningful impact </w:t>
      </w:r>
      <w:r>
        <w:rPr>
          <w:lang w:eastAsia="en-NZ"/>
        </w:rPr>
        <w:t xml:space="preserve">these </w:t>
      </w:r>
      <w:r w:rsidRPr="008F5A29">
        <w:rPr>
          <w:lang w:eastAsia="en-NZ"/>
        </w:rPr>
        <w:t>issues</w:t>
      </w:r>
      <w:r>
        <w:rPr>
          <w:lang w:eastAsia="en-NZ"/>
        </w:rPr>
        <w:t>, including their interconnections with IPV and CAN</w:t>
      </w:r>
      <w:r w:rsidRPr="004E7345">
        <w:rPr>
          <w:lang w:eastAsia="en-NZ"/>
        </w:rPr>
        <w:t>.</w:t>
      </w:r>
    </w:p>
    <w:p w14:paraId="6D534409" w14:textId="77777777" w:rsidR="004D2621" w:rsidRDefault="004D2621" w:rsidP="004F72A5">
      <w:pPr>
        <w:pStyle w:val="Heading2"/>
      </w:pPr>
      <w:bookmarkStart w:id="44" w:name="_Toc523933285"/>
      <w:bookmarkStart w:id="45" w:name="_Toc531298646"/>
      <w:bookmarkStart w:id="46" w:name="_Toc533015896"/>
      <w:r>
        <w:t>Service integration versus systems thinking</w:t>
      </w:r>
      <w:bookmarkEnd w:id="44"/>
      <w:bookmarkEnd w:id="45"/>
      <w:bookmarkEnd w:id="46"/>
      <w:r>
        <w:t xml:space="preserve"> </w:t>
      </w:r>
    </w:p>
    <w:p w14:paraId="2E660408" w14:textId="7B189096" w:rsidR="004D2621" w:rsidRDefault="004D2621" w:rsidP="003744A3">
      <w:r>
        <w:t>System thinking is not the same as service integration. There can be confusion or conflation of these concepts despite the important differences between them. With respect to the</w:t>
      </w:r>
      <w:r w:rsidRPr="00A81128" w:rsidDel="001A6DD9">
        <w:t xml:space="preserve"> </w:t>
      </w:r>
      <w:r w:rsidRPr="00CD52CD" w:rsidDel="001A6DD9">
        <w:t xml:space="preserve">service ‘system’ </w:t>
      </w:r>
      <w:r w:rsidDel="001A6DD9">
        <w:t>responding to IPV and CAN</w:t>
      </w:r>
      <w:r>
        <w:t xml:space="preserve">, </w:t>
      </w:r>
      <w:r w:rsidRPr="001074D4">
        <w:t>there</w:t>
      </w:r>
      <w:r>
        <w:t xml:space="preserve"> is much talk about integration of services, including terms such as: </w:t>
      </w:r>
      <w:r w:rsidRPr="000F47A9">
        <w:rPr>
          <w:rFonts w:eastAsia="Times New Roman" w:cs="Calibri"/>
          <w:color w:val="000000"/>
          <w:shd w:val="clear" w:color="auto" w:fill="FFFFFF"/>
        </w:rPr>
        <w:t>integrated system</w:t>
      </w:r>
      <w:r>
        <w:rPr>
          <w:rFonts w:eastAsia="Times New Roman" w:cs="Calibri"/>
          <w:color w:val="000000"/>
          <w:shd w:val="clear" w:color="auto" w:fill="FFFFFF"/>
        </w:rPr>
        <w:t xml:space="preserve">, </w:t>
      </w:r>
      <w:r w:rsidRPr="000F47A9">
        <w:rPr>
          <w:rFonts w:eastAsia="Times New Roman" w:cs="Calibri"/>
          <w:color w:val="000000"/>
          <w:shd w:val="clear" w:color="auto" w:fill="FFFFFF"/>
        </w:rPr>
        <w:t>integrated programme</w:t>
      </w:r>
      <w:r>
        <w:rPr>
          <w:rFonts w:eastAsia="Times New Roman" w:cs="Calibri"/>
          <w:color w:val="000000"/>
          <w:shd w:val="clear" w:color="auto" w:fill="FFFFFF"/>
        </w:rPr>
        <w:t xml:space="preserve">, </w:t>
      </w:r>
      <w:r w:rsidRPr="000F47A9">
        <w:rPr>
          <w:rFonts w:eastAsia="Times New Roman" w:cs="Calibri"/>
          <w:color w:val="000000"/>
          <w:shd w:val="clear" w:color="auto" w:fill="FFFFFF"/>
        </w:rPr>
        <w:t>integrated response model,</w:t>
      </w:r>
      <w:r>
        <w:rPr>
          <w:rFonts w:eastAsia="Times New Roman" w:cs="Calibri"/>
          <w:color w:val="000000"/>
          <w:shd w:val="clear" w:color="auto" w:fill="FFFFFF"/>
        </w:rPr>
        <w:t xml:space="preserve"> </w:t>
      </w:r>
      <w:r w:rsidRPr="000F47A9">
        <w:rPr>
          <w:rFonts w:eastAsia="Times New Roman" w:cs="Calibri"/>
          <w:color w:val="000000"/>
          <w:shd w:val="clear" w:color="auto" w:fill="FFFFFF"/>
        </w:rPr>
        <w:t>integrated service response,</w:t>
      </w:r>
      <w:r>
        <w:rPr>
          <w:rFonts w:eastAsia="Times New Roman" w:cs="Calibri"/>
          <w:color w:val="000000"/>
          <w:shd w:val="clear" w:color="auto" w:fill="FFFFFF"/>
        </w:rPr>
        <w:t xml:space="preserve"> </w:t>
      </w:r>
      <w:r w:rsidRPr="000F47A9">
        <w:rPr>
          <w:rFonts w:eastAsia="Times New Roman" w:cs="Calibri"/>
          <w:color w:val="000000"/>
          <w:shd w:val="clear" w:color="auto" w:fill="FFFFFF"/>
        </w:rPr>
        <w:t>integrated practice and</w:t>
      </w:r>
      <w:r>
        <w:rPr>
          <w:rFonts w:eastAsia="Times New Roman" w:cs="Calibri"/>
          <w:color w:val="000000"/>
          <w:shd w:val="clear" w:color="auto" w:fill="FFFFFF"/>
        </w:rPr>
        <w:t xml:space="preserve"> </w:t>
      </w:r>
      <w:r w:rsidRPr="000F47A9">
        <w:rPr>
          <w:rFonts w:eastAsia="Times New Roman" w:cs="Calibri"/>
          <w:color w:val="000000"/>
          <w:shd w:val="clear" w:color="auto" w:fill="FFFFFF"/>
        </w:rPr>
        <w:t>integrated community practice</w:t>
      </w:r>
      <w:r>
        <w:rPr>
          <w:rFonts w:eastAsia="Times New Roman" w:cs="Calibri"/>
          <w:color w:val="000000"/>
          <w:shd w:val="clear" w:color="auto" w:fill="FFFFFF"/>
        </w:rPr>
        <w:t>. Likewise, m</w:t>
      </w:r>
      <w:r>
        <w:t xml:space="preserve">ost of the literature relating to service systems and IPV and CAN refers to </w:t>
      </w:r>
      <w:r w:rsidR="005E79AB">
        <w:t xml:space="preserve">service </w:t>
      </w:r>
      <w:r>
        <w:t xml:space="preserve">integration and does not actually include systems </w:t>
      </w:r>
      <w:r w:rsidRPr="00482472">
        <w:t>th</w:t>
      </w:r>
      <w:r>
        <w:t>inking</w:t>
      </w:r>
      <w:r w:rsidRPr="00482472">
        <w:t xml:space="preserve">, methods, or tools.  </w:t>
      </w:r>
    </w:p>
    <w:p w14:paraId="1AB57D00" w14:textId="412B4B5A" w:rsidR="004D2621" w:rsidRPr="00FD6D3B" w:rsidRDefault="004D2621" w:rsidP="003744A3">
      <w:pPr>
        <w:rPr>
          <w:lang w:eastAsia="en-NZ"/>
        </w:rPr>
      </w:pPr>
      <w:r w:rsidRPr="002D48D9">
        <w:rPr>
          <w:lang w:eastAsia="en-NZ"/>
        </w:rPr>
        <w:t xml:space="preserve">A meta-evaluation conducted by Australia’s National Research Organisation for Women’s Safety (ANROWS) examined published literature on Australian and international partnerships, collaborations and integrated interventions regarding domestic and family violence and sexual assault </w:t>
      </w:r>
      <w:r>
        <w:rPr>
          <w:lang w:eastAsia="en-NZ"/>
        </w:rPr>
        <w:t xml:space="preserve">services </w:t>
      </w:r>
      <w:r w:rsidRPr="002D48D9">
        <w:rPr>
          <w:lang w:eastAsia="en-NZ"/>
        </w:rPr>
        <w:t xml:space="preserve">and provided recommendations for future evaluations and key considerations for integrated responses in </w:t>
      </w:r>
      <w:r w:rsidRPr="002D48D9">
        <w:rPr>
          <w:lang w:eastAsia="en-NZ"/>
        </w:rPr>
        <w:lastRenderedPageBreak/>
        <w:t>terms of core elements, contexts and circumstances</w:t>
      </w:r>
      <w:r w:rsidR="004B6815">
        <w:rPr>
          <w:lang w:eastAsia="en-NZ"/>
        </w:rPr>
        <w:t>.</w:t>
      </w:r>
      <w:r w:rsidRPr="002D48D9">
        <w:rPr>
          <w:lang w:eastAsia="en-NZ"/>
        </w:rPr>
        <w:fldChar w:fldCharType="begin"/>
      </w:r>
      <w:r w:rsidR="005D2785">
        <w:rPr>
          <w:lang w:eastAsia="en-NZ"/>
        </w:rPr>
        <w:instrText xml:space="preserve"> ADDIN EN.CITE &lt;EndNote&gt;&lt;Cite&gt;&lt;Author&gt;Breckenridge&lt;/Author&gt;&lt;Year&gt;2015&lt;/Year&gt;&lt;RecNum&gt;63&lt;/RecNum&gt;&lt;DisplayText&gt;&lt;style face="superscript"&gt;65,66&lt;/style&gt;&lt;/DisplayText&gt;&lt;record&gt;&lt;rec-number&gt;63&lt;/rec-number&gt;&lt;foreign-keys&gt;&lt;key app="EN" db-id="2ttzewdwvpatzae9esb5efwwadx9wtffa0vx" timestamp="1533522037"&gt;63&lt;/key&gt;&lt;/foreign-keys&gt;&lt;ref-type name="Report"&gt;27&lt;/ref-type&gt;&lt;contributors&gt;&lt;authors&gt;&lt;author&gt;Breckenridge, J., Rees, S., Valentine, K., Murray, S.&lt;/author&gt;&lt;/authors&gt;&lt;/contributors&gt;&lt;titles&gt;&lt;title&gt;Meta-evaluation of existing interagency partnerships, collaboration, coordination and/or integrated interventions and service responses to violence against women: State of knowledge paper&lt;/title&gt;&lt;secondary-title&gt;Landscapes: State of knowledge: Issue 11/2015&lt;/secondary-title&gt;&lt;/titles&gt;&lt;dates&gt;&lt;year&gt;2015&lt;/year&gt;&lt;/dates&gt;&lt;pub-location&gt;Sydney&lt;/pub-location&gt;&lt;publisher&gt;ANROWS&lt;/publisher&gt;&lt;urls&gt;&lt;/urls&gt;&lt;/record&gt;&lt;/Cite&gt;&lt;Cite&gt;&lt;Author&gt;Breckenridge&lt;/Author&gt;&lt;Year&gt;2016&lt;/Year&gt;&lt;RecNum&gt;64&lt;/RecNum&gt;&lt;record&gt;&lt;rec-number&gt;64&lt;/rec-number&gt;&lt;foreign-keys&gt;&lt;key app="EN" db-id="2ttzewdwvpatzae9esb5efwwadx9wtffa0vx" timestamp="1533527253"&gt;64&lt;/key&gt;&lt;/foreign-keys&gt;&lt;ref-type name="Report"&gt;27&lt;/ref-type&gt;&lt;contributors&gt;&lt;authors&gt;&lt;author&gt;Breckenridge, J., Rees, S., Valentine, K., Murray, S.&lt;/author&gt;&lt;/authors&gt;&lt;/contributors&gt;&lt;titles&gt;&lt;title&gt;Meta-evaluation of existing interagency partnerships, collaboration, coordination and/or integrated interventions and service responses to violence against women: Final report&lt;/title&gt;&lt;secondary-title&gt;ANROWS Horizons, 04/2016&lt;/secondary-title&gt;&lt;/titles&gt;&lt;dates&gt;&lt;year&gt;2016&lt;/year&gt;&lt;/dates&gt;&lt;pub-location&gt;Sydney&lt;/pub-location&gt;&lt;publisher&gt;ANROWS&lt;/publisher&gt;&lt;urls&gt;&lt;/urls&gt;&lt;/record&gt;&lt;/Cite&gt;&lt;/EndNote&gt;</w:instrText>
      </w:r>
      <w:r w:rsidRPr="002D48D9">
        <w:rPr>
          <w:lang w:eastAsia="en-NZ"/>
        </w:rPr>
        <w:fldChar w:fldCharType="separate"/>
      </w:r>
      <w:hyperlink w:anchor="_ENREF_65" w:tooltip="Breckenridge, 2015 #63" w:history="1">
        <w:r w:rsidR="006E1CDD" w:rsidRPr="005D2785">
          <w:rPr>
            <w:noProof/>
            <w:vertAlign w:val="superscript"/>
            <w:lang w:eastAsia="en-NZ"/>
          </w:rPr>
          <w:t>65</w:t>
        </w:r>
      </w:hyperlink>
      <w:r w:rsidR="005D2785" w:rsidRPr="005D2785">
        <w:rPr>
          <w:noProof/>
          <w:vertAlign w:val="superscript"/>
          <w:lang w:eastAsia="en-NZ"/>
        </w:rPr>
        <w:t>,</w:t>
      </w:r>
      <w:hyperlink w:anchor="_ENREF_66" w:tooltip="Breckenridge, 2016 #64" w:history="1">
        <w:r w:rsidR="006E1CDD" w:rsidRPr="005D2785">
          <w:rPr>
            <w:noProof/>
            <w:vertAlign w:val="superscript"/>
            <w:lang w:eastAsia="en-NZ"/>
          </w:rPr>
          <w:t>66</w:t>
        </w:r>
      </w:hyperlink>
      <w:r w:rsidRPr="002D48D9">
        <w:rPr>
          <w:lang w:eastAsia="en-NZ"/>
        </w:rPr>
        <w:fldChar w:fldCharType="end"/>
      </w:r>
      <w:r w:rsidRPr="002D48D9">
        <w:rPr>
          <w:lang w:eastAsia="en-NZ"/>
        </w:rPr>
        <w:t xml:space="preserve"> The final report</w:t>
      </w:r>
      <w:r w:rsidRPr="002D48D9">
        <w:rPr>
          <w:noProof/>
          <w:vertAlign w:val="superscript"/>
          <w:lang w:eastAsia="en-NZ"/>
        </w:rPr>
        <w:t>55</w:t>
      </w:r>
      <w:r>
        <w:rPr>
          <w:noProof/>
          <w:vertAlign w:val="superscript"/>
          <w:lang w:eastAsia="en-NZ"/>
        </w:rPr>
        <w:t xml:space="preserve"> </w:t>
      </w:r>
      <w:r w:rsidRPr="002D48D9">
        <w:rPr>
          <w:lang w:eastAsia="en-NZ"/>
        </w:rPr>
        <w:t>found that</w:t>
      </w:r>
      <w:r w:rsidRPr="00FD6D3B">
        <w:rPr>
          <w:lang w:eastAsia="en-NZ"/>
        </w:rPr>
        <w:t xml:space="preserve"> the evidence for effectiveness of integration </w:t>
      </w:r>
      <w:r>
        <w:rPr>
          <w:lang w:eastAsia="en-NZ"/>
        </w:rPr>
        <w:t xml:space="preserve">was </w:t>
      </w:r>
      <w:r w:rsidRPr="00FD6D3B">
        <w:rPr>
          <w:lang w:eastAsia="en-NZ"/>
        </w:rPr>
        <w:t>limited, however, anecdotal and empirically derived potential benefits of integration still appear</w:t>
      </w:r>
      <w:r>
        <w:rPr>
          <w:lang w:eastAsia="en-NZ"/>
        </w:rPr>
        <w:t xml:space="preserve">ed to outweigh the alternatives. Benefits </w:t>
      </w:r>
      <w:r w:rsidRPr="00FD6D3B">
        <w:rPr>
          <w:lang w:eastAsia="en-NZ"/>
        </w:rPr>
        <w:t>included:</w:t>
      </w:r>
    </w:p>
    <w:p w14:paraId="3F893786" w14:textId="77777777" w:rsidR="004D2621" w:rsidRPr="003311C8" w:rsidRDefault="004D2621" w:rsidP="003744A3">
      <w:pPr>
        <w:pStyle w:val="ListParagraph"/>
        <w:numPr>
          <w:ilvl w:val="0"/>
          <w:numId w:val="35"/>
        </w:numPr>
        <w:spacing w:line="312" w:lineRule="auto"/>
        <w:ind w:left="714" w:hanging="357"/>
        <w:rPr>
          <w:rFonts w:ascii="Arial" w:hAnsi="Arial" w:cs="Arial"/>
          <w:lang w:eastAsia="en-NZ"/>
        </w:rPr>
      </w:pPr>
      <w:r w:rsidRPr="003311C8">
        <w:rPr>
          <w:rFonts w:ascii="Arial" w:hAnsi="Arial" w:cs="Arial"/>
          <w:lang w:eastAsia="en-NZ"/>
        </w:rPr>
        <w:t>A broader range of services that are offered beyond the initial crisis period</w:t>
      </w:r>
    </w:p>
    <w:p w14:paraId="0E23F74F" w14:textId="77777777" w:rsidR="004D2621" w:rsidRPr="003311C8" w:rsidRDefault="004D2621" w:rsidP="003744A3">
      <w:pPr>
        <w:pStyle w:val="ListParagraph"/>
        <w:numPr>
          <w:ilvl w:val="0"/>
          <w:numId w:val="35"/>
        </w:numPr>
        <w:spacing w:line="312" w:lineRule="auto"/>
        <w:ind w:left="714" w:hanging="357"/>
        <w:rPr>
          <w:rFonts w:ascii="Arial" w:hAnsi="Arial" w:cs="Arial"/>
          <w:lang w:eastAsia="en-NZ"/>
        </w:rPr>
      </w:pPr>
      <w:r w:rsidRPr="003311C8">
        <w:rPr>
          <w:rFonts w:ascii="Arial" w:hAnsi="Arial" w:cs="Arial"/>
          <w:lang w:eastAsia="en-NZ"/>
        </w:rPr>
        <w:t xml:space="preserve">Improvement of the professional knowledge base and relationships between service providers </w:t>
      </w:r>
    </w:p>
    <w:p w14:paraId="14D34D32" w14:textId="77777777" w:rsidR="004D2621" w:rsidRPr="003311C8" w:rsidRDefault="004D2621" w:rsidP="003744A3">
      <w:pPr>
        <w:pStyle w:val="ListParagraph"/>
        <w:numPr>
          <w:ilvl w:val="0"/>
          <w:numId w:val="35"/>
        </w:numPr>
        <w:spacing w:line="312" w:lineRule="auto"/>
        <w:ind w:left="714" w:hanging="357"/>
        <w:rPr>
          <w:rFonts w:ascii="Arial" w:hAnsi="Arial" w:cs="Arial"/>
          <w:lang w:eastAsia="en-NZ"/>
        </w:rPr>
      </w:pPr>
      <w:r w:rsidRPr="003311C8">
        <w:rPr>
          <w:rFonts w:ascii="Arial" w:hAnsi="Arial" w:cs="Arial"/>
          <w:lang w:eastAsia="en-NZ"/>
        </w:rPr>
        <w:t>Facilitation of responsive and prompt decision-making</w:t>
      </w:r>
    </w:p>
    <w:p w14:paraId="0945332F" w14:textId="77777777" w:rsidR="004D2621" w:rsidRPr="003311C8" w:rsidRDefault="004D2621" w:rsidP="003744A3">
      <w:pPr>
        <w:pStyle w:val="ListParagraph"/>
        <w:numPr>
          <w:ilvl w:val="0"/>
          <w:numId w:val="35"/>
        </w:numPr>
        <w:spacing w:line="312" w:lineRule="auto"/>
        <w:ind w:left="714" w:hanging="357"/>
        <w:rPr>
          <w:rFonts w:ascii="Arial" w:hAnsi="Arial" w:cs="Arial"/>
          <w:lang w:eastAsia="en-NZ"/>
        </w:rPr>
      </w:pPr>
      <w:r w:rsidRPr="003311C8">
        <w:rPr>
          <w:rFonts w:ascii="Arial" w:hAnsi="Arial" w:cs="Arial"/>
          <w:lang w:eastAsia="en-NZ"/>
        </w:rPr>
        <w:t xml:space="preserve">Increased cross-programme or agency collaboration on case management </w:t>
      </w:r>
    </w:p>
    <w:p w14:paraId="4D55432D" w14:textId="29E0662D" w:rsidR="004D2621" w:rsidRPr="003311C8" w:rsidRDefault="004D2621" w:rsidP="003744A3">
      <w:pPr>
        <w:pStyle w:val="ListParagraph"/>
        <w:numPr>
          <w:ilvl w:val="0"/>
          <w:numId w:val="35"/>
        </w:numPr>
        <w:spacing w:after="240" w:line="312" w:lineRule="auto"/>
        <w:ind w:left="714" w:hanging="357"/>
        <w:rPr>
          <w:rFonts w:ascii="Arial" w:hAnsi="Arial" w:cs="Arial"/>
          <w:lang w:eastAsia="en-NZ"/>
        </w:rPr>
      </w:pPr>
      <w:r w:rsidRPr="003311C8">
        <w:rPr>
          <w:rFonts w:ascii="Arial" w:hAnsi="Arial" w:cs="Arial"/>
          <w:lang w:eastAsia="en-NZ"/>
        </w:rPr>
        <w:t>Provision of multiple entry points for clients to access support.</w:t>
      </w:r>
    </w:p>
    <w:p w14:paraId="1AB6AA2B" w14:textId="3AE97C6D" w:rsidR="004D2621" w:rsidRPr="003311C8" w:rsidRDefault="004D2621" w:rsidP="003744A3">
      <w:pPr>
        <w:rPr>
          <w:rFonts w:eastAsiaTheme="minorEastAsia"/>
          <w:lang w:eastAsia="en-NZ"/>
        </w:rPr>
      </w:pPr>
      <w:r w:rsidRPr="00FD6D3B">
        <w:rPr>
          <w:lang w:eastAsia="en-NZ"/>
        </w:rPr>
        <w:t xml:space="preserve">However, the report also noted that there were clear limits to the problems </w:t>
      </w:r>
      <w:r>
        <w:rPr>
          <w:lang w:eastAsia="en-NZ"/>
        </w:rPr>
        <w:t xml:space="preserve">service </w:t>
      </w:r>
      <w:r w:rsidRPr="00FD6D3B">
        <w:rPr>
          <w:lang w:eastAsia="en-NZ"/>
        </w:rPr>
        <w:t xml:space="preserve">integration can solve. Barriers included power imbalances between agencies; lack of common ground between perspectives and disciplines; privacy concerns for clients; and unsustainability due to resource limitations. Additionally, </w:t>
      </w:r>
      <w:r w:rsidRPr="009E25AF">
        <w:rPr>
          <w:lang w:eastAsia="en-NZ"/>
        </w:rPr>
        <w:t>“perverse and unanticipated outcomes may result from improved collaboration and identification of service needs, if there are insufficient services or inadequate resourcing available to meet increased demand</w:t>
      </w:r>
      <w:r w:rsidR="009E25AF" w:rsidRPr="009E25AF">
        <w:rPr>
          <w:lang w:eastAsia="en-NZ"/>
        </w:rPr>
        <w:t>.</w:t>
      </w:r>
      <w:r w:rsidR="004B6815" w:rsidRPr="009E25AF">
        <w:rPr>
          <w:lang w:eastAsia="en-NZ"/>
        </w:rPr>
        <w:t>”</w:t>
      </w:r>
      <w:r>
        <w:rPr>
          <w:i/>
          <w:lang w:eastAsia="en-NZ"/>
        </w:rPr>
        <w:t xml:space="preserve"> </w:t>
      </w:r>
      <w:r w:rsidR="009E25AF">
        <w:rPr>
          <w:lang w:eastAsia="en-NZ"/>
        </w:rPr>
        <w:t xml:space="preserve">(p.29) </w:t>
      </w:r>
      <w:r w:rsidRPr="00FD6D3B">
        <w:rPr>
          <w:lang w:eastAsia="en-NZ"/>
        </w:rPr>
        <w:t xml:space="preserve">The authors note the meta-evaluation was difficult </w:t>
      </w:r>
      <w:r>
        <w:rPr>
          <w:lang w:eastAsia="en-NZ"/>
        </w:rPr>
        <w:t xml:space="preserve">to carry out </w:t>
      </w:r>
      <w:r w:rsidRPr="00FD6D3B">
        <w:rPr>
          <w:lang w:eastAsia="en-NZ"/>
        </w:rPr>
        <w:t xml:space="preserve">due to the term </w:t>
      </w:r>
      <w:r>
        <w:rPr>
          <w:lang w:eastAsia="en-NZ"/>
        </w:rPr>
        <w:t>‘</w:t>
      </w:r>
      <w:r w:rsidRPr="00FD6D3B">
        <w:rPr>
          <w:lang w:eastAsia="en-NZ"/>
        </w:rPr>
        <w:t>integration</w:t>
      </w:r>
      <w:r>
        <w:rPr>
          <w:lang w:eastAsia="en-NZ"/>
        </w:rPr>
        <w:t>’</w:t>
      </w:r>
      <w:r w:rsidRPr="00FD6D3B">
        <w:rPr>
          <w:lang w:eastAsia="en-NZ"/>
        </w:rPr>
        <w:t xml:space="preserve"> often being applied loosely to describe </w:t>
      </w:r>
      <w:r>
        <w:rPr>
          <w:lang w:eastAsia="en-NZ"/>
        </w:rPr>
        <w:t xml:space="preserve">a variety of </w:t>
      </w:r>
      <w:r w:rsidRPr="00FD6D3B">
        <w:rPr>
          <w:lang w:eastAsia="en-NZ"/>
        </w:rPr>
        <w:t xml:space="preserve">networks or partnerships. Additionally, evaluation of initiatives was commonly focused on the success or otherwise of one or more of its programme components rather than on the effectiveness of integration itself, most did not include indicator analysis and many had no </w:t>
      </w:r>
      <w:r w:rsidRPr="00EC4045">
        <w:rPr>
          <w:lang w:eastAsia="en-NZ"/>
        </w:rPr>
        <w:t xml:space="preserve">theories of change. </w:t>
      </w:r>
    </w:p>
    <w:tbl>
      <w:tblPr>
        <w:tblStyle w:val="TableGrid"/>
        <w:tblW w:w="0" w:type="auto"/>
        <w:tblLook w:val="04A0" w:firstRow="1" w:lastRow="0" w:firstColumn="1" w:lastColumn="0" w:noHBand="0" w:noVBand="1"/>
      </w:tblPr>
      <w:tblGrid>
        <w:gridCol w:w="9639"/>
      </w:tblGrid>
      <w:tr w:rsidR="004D2621" w:rsidRPr="00A979EA" w14:paraId="5CF5EC39" w14:textId="77777777" w:rsidTr="003311C8">
        <w:tc>
          <w:tcPr>
            <w:tcW w:w="9639" w:type="dxa"/>
            <w:tcBorders>
              <w:top w:val="nil"/>
              <w:left w:val="nil"/>
              <w:bottom w:val="nil"/>
              <w:right w:val="nil"/>
            </w:tcBorders>
            <w:shd w:val="clear" w:color="auto" w:fill="4F81BD"/>
          </w:tcPr>
          <w:p w14:paraId="77C057BA" w14:textId="0837494A" w:rsidR="004D2621" w:rsidRPr="00D80ECE" w:rsidRDefault="00B55FFB" w:rsidP="009D6543">
            <w:pPr>
              <w:spacing w:before="240"/>
              <w:rPr>
                <w:rFonts w:eastAsiaTheme="majorEastAsia" w:cstheme="majorBidi"/>
                <w:i/>
                <w:color w:val="FFFFFF" w:themeColor="background1"/>
              </w:rPr>
            </w:pPr>
            <w:r>
              <w:rPr>
                <w:rFonts w:eastAsiaTheme="majorEastAsia" w:cstheme="majorBidi"/>
                <w:color w:val="FFFFFF" w:themeColor="background1"/>
              </w:rPr>
              <w:t>As</w:t>
            </w:r>
            <w:r w:rsidR="004D2621" w:rsidRPr="00D80ECE">
              <w:rPr>
                <w:rFonts w:eastAsiaTheme="majorEastAsia" w:cstheme="majorBidi"/>
                <w:color w:val="FFFFFF" w:themeColor="background1"/>
              </w:rPr>
              <w:t xml:space="preserve"> integrated service systems have occupied much of the investment and focus in NZ, one of these is briefly discussed below.</w:t>
            </w:r>
            <w:r>
              <w:rPr>
                <w:rFonts w:eastAsiaTheme="majorEastAsia" w:cstheme="majorBidi"/>
                <w:color w:val="FFFFFF" w:themeColor="background1"/>
              </w:rPr>
              <w:t xml:space="preserve"> This illustrates </w:t>
            </w:r>
            <w:r w:rsidR="005B2EA0">
              <w:rPr>
                <w:rFonts w:eastAsiaTheme="majorEastAsia" w:cstheme="majorBidi"/>
                <w:color w:val="FFFFFF" w:themeColor="background1"/>
              </w:rPr>
              <w:t>that</w:t>
            </w:r>
            <w:r>
              <w:rPr>
                <w:rFonts w:eastAsiaTheme="majorEastAsia" w:cstheme="majorBidi"/>
                <w:color w:val="FFFFFF" w:themeColor="background1"/>
              </w:rPr>
              <w:t xml:space="preserve"> changes in activity can create positive change</w:t>
            </w:r>
            <w:r w:rsidR="005B2EA0">
              <w:rPr>
                <w:rFonts w:eastAsiaTheme="majorEastAsia" w:cstheme="majorBidi"/>
                <w:color w:val="FFFFFF" w:themeColor="background1"/>
              </w:rPr>
              <w:t xml:space="preserve"> but </w:t>
            </w:r>
            <w:r>
              <w:rPr>
                <w:rFonts w:eastAsiaTheme="majorEastAsia" w:cstheme="majorBidi"/>
                <w:color w:val="FFFFFF" w:themeColor="background1"/>
              </w:rPr>
              <w:t>can also have unintended consequences.</w:t>
            </w:r>
          </w:p>
          <w:p w14:paraId="28F272FB" w14:textId="77777777" w:rsidR="004D2621" w:rsidRPr="00D80ECE" w:rsidRDefault="004D2621" w:rsidP="009D6543">
            <w:pPr>
              <w:rPr>
                <w:rFonts w:eastAsiaTheme="majorEastAsia" w:cstheme="majorBidi"/>
                <w:b/>
                <w:color w:val="FFFFFF" w:themeColor="background1"/>
              </w:rPr>
            </w:pPr>
            <w:bookmarkStart w:id="47" w:name="_Toc523933287"/>
            <w:bookmarkStart w:id="48" w:name="_Toc518302087"/>
            <w:r w:rsidRPr="00D80ECE">
              <w:rPr>
                <w:rFonts w:eastAsiaTheme="majorEastAsia" w:cstheme="majorBidi"/>
                <w:b/>
                <w:color w:val="FFFFFF" w:themeColor="background1"/>
              </w:rPr>
              <w:t xml:space="preserve">Integrated Safety Response (ISR) </w:t>
            </w:r>
            <w:bookmarkEnd w:id="47"/>
          </w:p>
          <w:bookmarkEnd w:id="48"/>
          <w:p w14:paraId="7831DD20" w14:textId="76610E22" w:rsidR="004D2621" w:rsidRPr="00D80ECE" w:rsidRDefault="004D2621" w:rsidP="009D6543">
            <w:pPr>
              <w:rPr>
                <w:rFonts w:eastAsiaTheme="majorEastAsia" w:cstheme="majorBidi"/>
                <w:color w:val="FFFFFF" w:themeColor="background1"/>
              </w:rPr>
            </w:pPr>
            <w:r w:rsidRPr="00D80ECE">
              <w:rPr>
                <w:rFonts w:eastAsiaTheme="majorEastAsia" w:cstheme="majorBidi"/>
                <w:color w:val="FFFFFF" w:themeColor="background1"/>
              </w:rPr>
              <w:t>An example of an integrated approach in New Zealand is the Integrated Safety Response (ISR) which is a multi-agency initiative led by NZ Police that aims to increase the safety of adult and child victims and to work with perpetrators to prevent further violence.</w:t>
            </w:r>
            <w:hyperlink w:anchor="_ENREF_67" w:tooltip="New Zealand Police,  #112" w:history="1">
              <w:r w:rsidR="006E1CDD" w:rsidRPr="00D80ECE">
                <w:rPr>
                  <w:rFonts w:eastAsiaTheme="majorEastAsia" w:cstheme="majorBidi"/>
                  <w:color w:val="FFFFFF" w:themeColor="background1"/>
                </w:rPr>
                <w:fldChar w:fldCharType="begin"/>
              </w:r>
              <w:r w:rsidR="006E1CDD">
                <w:rPr>
                  <w:rFonts w:eastAsiaTheme="majorEastAsia" w:cstheme="majorBidi"/>
                  <w:color w:val="FFFFFF" w:themeColor="background1"/>
                </w:rPr>
                <w:instrText xml:space="preserve"> ADDIN EN.CITE &lt;EndNote&gt;&lt;Cite&gt;&lt;Author&gt;New Zealand Police&lt;/Author&gt;&lt;RecNum&gt;112&lt;/RecNum&gt;&lt;DisplayText&gt;&lt;style face="superscript"&gt;67&lt;/style&gt;&lt;/DisplayText&gt;&lt;record&gt;&lt;rec-number&gt;112&lt;/rec-number&gt;&lt;foreign-keys&gt;&lt;key app="EN" db-id="2ttzewdwvpatzae9esb5efwwadx9wtffa0vx" timestamp="1537222152"&gt;112&lt;/key&gt;&lt;/foreign-keys&gt;&lt;ref-type name="Generic"&gt;13&lt;/ref-type&gt;&lt;contributors&gt;&lt;authors&gt;&lt;author&gt;New Zealand Police,&lt;/author&gt;&lt;/authors&gt;&lt;/contributors&gt;&lt;titles&gt;&lt;title&gt;Integrated Safety Response (ISR) pilot. Retrieved from http://www.police.govt.nz/about-us/programmes-and-initiatives/integrated-safety-response-isr-pilot&lt;/title&gt;&lt;/titles&gt;&lt;dates&gt;&lt;/dates&gt;&lt;pub-location&gt;Wellington, New Zealand&lt;/pub-location&gt;&lt;publisher&gt;New Zealand Police&lt;/publisher&gt;&lt;urls&gt;&lt;/urls&gt;&lt;/record&gt;&lt;/Cite&gt;&lt;/EndNote&gt;</w:instrText>
              </w:r>
              <w:r w:rsidR="006E1CDD" w:rsidRPr="00D80ECE">
                <w:rPr>
                  <w:rFonts w:eastAsiaTheme="majorEastAsia" w:cstheme="majorBidi"/>
                  <w:color w:val="FFFFFF" w:themeColor="background1"/>
                </w:rPr>
                <w:fldChar w:fldCharType="separate"/>
              </w:r>
              <w:r w:rsidR="006E1CDD" w:rsidRPr="005D2785">
                <w:rPr>
                  <w:rFonts w:eastAsiaTheme="majorEastAsia" w:cstheme="majorBidi"/>
                  <w:noProof/>
                  <w:color w:val="FFFFFF" w:themeColor="background1"/>
                  <w:vertAlign w:val="superscript"/>
                </w:rPr>
                <w:t>67</w:t>
              </w:r>
              <w:r w:rsidR="006E1CDD" w:rsidRPr="00D80ECE">
                <w:rPr>
                  <w:rFonts w:eastAsiaTheme="majorEastAsia" w:cstheme="majorBidi"/>
                  <w:color w:val="FFFFFF" w:themeColor="background1"/>
                </w:rPr>
                <w:fldChar w:fldCharType="end"/>
              </w:r>
            </w:hyperlink>
            <w:r w:rsidRPr="00D80ECE">
              <w:rPr>
                <w:rFonts w:eastAsiaTheme="majorEastAsia" w:cstheme="majorBidi"/>
                <w:color w:val="FFFFFF" w:themeColor="background1"/>
              </w:rPr>
              <w:t xml:space="preserve"> The ISR model brings together NZ Police, Oranga Tamariki – Ministry for Children, Corrections, Health, local District Health Boards (DHBs), Justice, Education, Social Development, ACC, specialist family violence NGOs, and kaupapa Māori services.</w:t>
            </w:r>
          </w:p>
          <w:p w14:paraId="49CC33A8" w14:textId="31736941" w:rsidR="001D5140" w:rsidRDefault="004D2621" w:rsidP="009D6543">
            <w:pPr>
              <w:rPr>
                <w:rFonts w:eastAsiaTheme="majorEastAsia" w:cstheme="majorBidi"/>
                <w:color w:val="FFFFFF" w:themeColor="background1"/>
              </w:rPr>
            </w:pPr>
            <w:r w:rsidRPr="00D80ECE">
              <w:rPr>
                <w:rFonts w:eastAsiaTheme="majorEastAsia" w:cstheme="majorBidi"/>
                <w:color w:val="FFFFFF" w:themeColor="background1"/>
              </w:rPr>
              <w:t>An evaluation published in 2017</w:t>
            </w:r>
            <w:hyperlink w:anchor="_ENREF_68" w:tooltip="Mossman, 2017 #51" w:history="1">
              <w:r w:rsidR="006E1CDD" w:rsidRPr="00D80ECE">
                <w:rPr>
                  <w:rFonts w:eastAsiaTheme="majorEastAsia" w:cstheme="majorBidi"/>
                  <w:color w:val="FFFFFF" w:themeColor="background1"/>
                </w:rPr>
                <w:fldChar w:fldCharType="begin"/>
              </w:r>
              <w:r w:rsidR="006E1CDD">
                <w:rPr>
                  <w:rFonts w:eastAsiaTheme="majorEastAsia" w:cstheme="majorBidi"/>
                  <w:color w:val="FFFFFF" w:themeColor="background1"/>
                </w:rPr>
                <w:instrText xml:space="preserve"> ADDIN EN.CITE &lt;EndNote&gt;&lt;Cite&gt;&lt;Author&gt;Mossman&lt;/Author&gt;&lt;Year&gt;2017&lt;/Year&gt;&lt;RecNum&gt;51&lt;/RecNum&gt;&lt;DisplayText&gt;&lt;style face="superscript"&gt;68&lt;/style&gt;&lt;/DisplayText&gt;&lt;record&gt;&lt;rec-number&gt;51&lt;/rec-number&gt;&lt;foreign-keys&gt;&lt;key app="EN" db-id="2ttzewdwvpatzae9esb5efwwadx9wtffa0vx" timestamp="1529981077"&gt;51&lt;/key&gt;&lt;/foreign-keys&gt;&lt;ref-type name="Report"&gt;27&lt;/ref-type&gt;&lt;contributors&gt;&lt;authors&gt;&lt;author&gt;Mossman, E., Paulin, J., Wehipeihana, N.&lt;/author&gt;&lt;/authors&gt;&lt;/contributors&gt;&lt;titles&gt;&lt;title&gt;Evaluation of the family violence Integrated Safety Response pilot&lt;/title&gt;&lt;/titles&gt;&lt;dates&gt;&lt;year&gt;2017&lt;/year&gt;&lt;/dates&gt;&lt;pub-location&gt;Wellington&lt;/pub-location&gt;&lt;publisher&gt;Social Policy Evaluation and Research Unit&lt;/publisher&gt;&lt;urls&gt;&lt;/urls&gt;&lt;/record&gt;&lt;/Cite&gt;&lt;Cite&gt;&lt;Author&gt;Mossman&lt;/Author&gt;&lt;Year&gt;2017&lt;/Year&gt;&lt;RecNum&gt;51&lt;/RecNum&gt;&lt;record&gt;&lt;rec-number&gt;51&lt;/rec-number&gt;&lt;foreign-keys&gt;&lt;key app="EN" db-id="2ttzewdwvpatzae9esb5efwwadx9wtffa0vx" timestamp="1529981077"&gt;51&lt;/key&gt;&lt;/foreign-keys&gt;&lt;ref-type name="Report"&gt;27&lt;/ref-type&gt;&lt;contributors&gt;&lt;authors&gt;&lt;author&gt;Mossman, E., Paulin, J., Wehipeihana, N.&lt;/author&gt;&lt;/authors&gt;&lt;/contributors&gt;&lt;titles&gt;&lt;title&gt;Evaluation of the family violence Integrated Safety Response pilot&lt;/title&gt;&lt;/titles&gt;&lt;dates&gt;&lt;year&gt;2017&lt;/year&gt;&lt;/dates&gt;&lt;pub-location&gt;Wellington&lt;/pub-location&gt;&lt;publisher&gt;Social Policy Evaluation and Research Unit&lt;/publisher&gt;&lt;urls&gt;&lt;/urls&gt;&lt;/record&gt;&lt;/Cite&gt;&lt;/EndNote&gt;</w:instrText>
              </w:r>
              <w:r w:rsidR="006E1CDD" w:rsidRPr="00D80ECE">
                <w:rPr>
                  <w:rFonts w:eastAsiaTheme="majorEastAsia" w:cstheme="majorBidi"/>
                  <w:color w:val="FFFFFF" w:themeColor="background1"/>
                </w:rPr>
                <w:fldChar w:fldCharType="separate"/>
              </w:r>
              <w:r w:rsidR="006E1CDD" w:rsidRPr="005D2785">
                <w:rPr>
                  <w:rFonts w:eastAsiaTheme="majorEastAsia" w:cstheme="majorBidi"/>
                  <w:noProof/>
                  <w:color w:val="FFFFFF" w:themeColor="background1"/>
                  <w:vertAlign w:val="superscript"/>
                </w:rPr>
                <w:t>68</w:t>
              </w:r>
              <w:r w:rsidR="006E1CDD" w:rsidRPr="00D80ECE">
                <w:rPr>
                  <w:rFonts w:eastAsiaTheme="majorEastAsia" w:cstheme="majorBidi"/>
                  <w:color w:val="FFFFFF" w:themeColor="background1"/>
                </w:rPr>
                <w:fldChar w:fldCharType="end"/>
              </w:r>
            </w:hyperlink>
            <w:r w:rsidRPr="00D80ECE">
              <w:rPr>
                <w:rFonts w:eastAsiaTheme="majorEastAsia" w:cstheme="majorBidi"/>
                <w:color w:val="FFFFFF" w:themeColor="background1"/>
              </w:rPr>
              <w:t xml:space="preserve"> documented early findings and concluded that the model has allowed better information sharing, enhanced working relationships and collaboration which has in turn resulted in improved risk assessment, safety planning and more effective responses to family violence reported to </w:t>
            </w:r>
            <w:r w:rsidR="0007238A">
              <w:rPr>
                <w:rFonts w:eastAsiaTheme="majorEastAsia" w:cstheme="majorBidi"/>
                <w:color w:val="FFFFFF" w:themeColor="background1"/>
              </w:rPr>
              <w:t>P</w:t>
            </w:r>
            <w:r w:rsidRPr="00D80ECE">
              <w:rPr>
                <w:rFonts w:eastAsiaTheme="majorEastAsia" w:cstheme="majorBidi"/>
                <w:color w:val="FFFFFF" w:themeColor="background1"/>
              </w:rPr>
              <w:t xml:space="preserve">olice. </w:t>
            </w:r>
          </w:p>
          <w:p w14:paraId="4ABECE86" w14:textId="77777777" w:rsidR="00363A49" w:rsidRPr="00363A49" w:rsidRDefault="00363A49" w:rsidP="001D5140">
            <w:pPr>
              <w:keepNext/>
              <w:shd w:val="clear" w:color="auto" w:fill="4F81BD"/>
              <w:rPr>
                <w:rFonts w:eastAsiaTheme="majorEastAsia" w:cstheme="majorBidi"/>
                <w:color w:val="FFFFFF" w:themeColor="background1"/>
                <w:sz w:val="10"/>
              </w:rPr>
            </w:pPr>
          </w:p>
          <w:p w14:paraId="2BFCFB94" w14:textId="39E67FB6" w:rsidR="004D2621" w:rsidRPr="00D80ECE" w:rsidRDefault="004D2621" w:rsidP="001D5140">
            <w:pPr>
              <w:keepNext/>
              <w:shd w:val="clear" w:color="auto" w:fill="4F81BD"/>
              <w:rPr>
                <w:rFonts w:eastAsiaTheme="majorEastAsia" w:cstheme="majorBidi"/>
                <w:color w:val="FFFFFF" w:themeColor="background1"/>
              </w:rPr>
            </w:pPr>
            <w:r w:rsidRPr="00D80ECE">
              <w:rPr>
                <w:rFonts w:eastAsiaTheme="majorEastAsia" w:cstheme="majorBidi"/>
                <w:color w:val="FFFFFF" w:themeColor="background1"/>
              </w:rPr>
              <w:t>The evaluation also highlighted areas for improvement, which included</w:t>
            </w:r>
            <w:r w:rsidR="005B2EA0">
              <w:rPr>
                <w:rFonts w:eastAsiaTheme="majorEastAsia" w:cstheme="majorBidi"/>
                <w:color w:val="FFFFFF" w:themeColor="background1"/>
              </w:rPr>
              <w:t xml:space="preserve"> t</w:t>
            </w:r>
            <w:r w:rsidR="005B2EA0" w:rsidRPr="00D80ECE">
              <w:rPr>
                <w:rFonts w:eastAsiaTheme="majorEastAsia" w:cstheme="majorBidi"/>
                <w:color w:val="FFFFFF" w:themeColor="background1"/>
              </w:rPr>
              <w:t>he need for</w:t>
            </w:r>
            <w:r w:rsidRPr="00D80ECE">
              <w:rPr>
                <w:rFonts w:eastAsiaTheme="majorEastAsia" w:cstheme="majorBidi"/>
                <w:color w:val="FFFFFF" w:themeColor="background1"/>
              </w:rPr>
              <w:t>:</w:t>
            </w:r>
          </w:p>
          <w:p w14:paraId="234C266C" w14:textId="7DDC3C09" w:rsidR="004D2621" w:rsidRPr="00D80ECE" w:rsidRDefault="005B2EA0" w:rsidP="001D5140">
            <w:pPr>
              <w:keepNext/>
              <w:numPr>
                <w:ilvl w:val="0"/>
                <w:numId w:val="32"/>
              </w:numPr>
              <w:shd w:val="clear" w:color="auto" w:fill="4F81BD"/>
              <w:spacing w:after="0"/>
              <w:ind w:left="714" w:hanging="357"/>
              <w:rPr>
                <w:rFonts w:eastAsiaTheme="majorEastAsia" w:cstheme="majorBidi"/>
                <w:color w:val="FFFFFF" w:themeColor="background1"/>
              </w:rPr>
            </w:pPr>
            <w:r>
              <w:rPr>
                <w:rFonts w:eastAsiaTheme="majorEastAsia" w:cstheme="majorBidi"/>
                <w:color w:val="FFFFFF" w:themeColor="background1"/>
              </w:rPr>
              <w:t>B</w:t>
            </w:r>
            <w:r w:rsidR="004D2621" w:rsidRPr="00D80ECE">
              <w:rPr>
                <w:rFonts w:eastAsiaTheme="majorEastAsia" w:cstheme="majorBidi"/>
                <w:color w:val="FFFFFF" w:themeColor="background1"/>
              </w:rPr>
              <w:t>etter clarity of service provider and agency roles and improved understanding of how ISR fits into wider family violence responses (noting that only an estimated 24% of family violence episodes are reported to Police, which is the gateway to the programme)</w:t>
            </w:r>
          </w:p>
          <w:p w14:paraId="3B6AC5EA" w14:textId="3F2AD55C" w:rsidR="004D2621" w:rsidRPr="00D80ECE" w:rsidRDefault="004D2621" w:rsidP="005B2EA0">
            <w:pPr>
              <w:numPr>
                <w:ilvl w:val="0"/>
                <w:numId w:val="32"/>
              </w:numPr>
              <w:shd w:val="clear" w:color="auto" w:fill="4F81BD"/>
              <w:spacing w:after="0"/>
              <w:ind w:left="714" w:hanging="357"/>
              <w:rPr>
                <w:rFonts w:eastAsiaTheme="majorEastAsia" w:cstheme="majorBidi"/>
                <w:color w:val="FFFFFF" w:themeColor="background1"/>
              </w:rPr>
            </w:pPr>
            <w:r w:rsidRPr="00D80ECE">
              <w:rPr>
                <w:rFonts w:eastAsiaTheme="majorEastAsia" w:cstheme="majorBidi"/>
                <w:color w:val="FFFFFF" w:themeColor="background1"/>
              </w:rPr>
              <w:t>Increased co</w:t>
            </w:r>
            <w:r w:rsidR="00306B69">
              <w:rPr>
                <w:rFonts w:eastAsiaTheme="majorEastAsia" w:cstheme="majorBidi"/>
                <w:color w:val="FFFFFF" w:themeColor="background1"/>
              </w:rPr>
              <w:t>ordination between agencies</w:t>
            </w:r>
          </w:p>
          <w:p w14:paraId="0A378332" w14:textId="77777777" w:rsidR="004D2621" w:rsidRPr="00D80ECE" w:rsidRDefault="004D2621" w:rsidP="005B2EA0">
            <w:pPr>
              <w:numPr>
                <w:ilvl w:val="0"/>
                <w:numId w:val="32"/>
              </w:numPr>
              <w:shd w:val="clear" w:color="auto" w:fill="4F81BD"/>
              <w:spacing w:after="0"/>
              <w:ind w:left="714" w:hanging="357"/>
              <w:rPr>
                <w:rFonts w:eastAsiaTheme="majorEastAsia" w:cstheme="majorBidi"/>
                <w:color w:val="FFFFFF" w:themeColor="background1"/>
              </w:rPr>
            </w:pPr>
            <w:r w:rsidRPr="00D80ECE">
              <w:rPr>
                <w:rFonts w:eastAsiaTheme="majorEastAsia" w:cstheme="majorBidi"/>
                <w:color w:val="FFFFFF" w:themeColor="background1"/>
              </w:rPr>
              <w:t xml:space="preserve">Better consultation with and input from Māori stakeholders and NGOs </w:t>
            </w:r>
          </w:p>
          <w:p w14:paraId="0EB0B8D5" w14:textId="77777777" w:rsidR="004D2621" w:rsidRPr="00D80ECE" w:rsidRDefault="004D2621" w:rsidP="005B2EA0">
            <w:pPr>
              <w:numPr>
                <w:ilvl w:val="0"/>
                <w:numId w:val="32"/>
              </w:numPr>
              <w:shd w:val="clear" w:color="auto" w:fill="4F81BD"/>
              <w:spacing w:after="0"/>
              <w:ind w:left="714" w:hanging="357"/>
              <w:rPr>
                <w:rFonts w:eastAsiaTheme="majorEastAsia" w:cstheme="majorBidi"/>
                <w:color w:val="FFFFFF" w:themeColor="background1"/>
              </w:rPr>
            </w:pPr>
            <w:r w:rsidRPr="00D80ECE">
              <w:rPr>
                <w:rFonts w:eastAsiaTheme="majorEastAsia" w:cstheme="majorBidi"/>
                <w:color w:val="FFFFFF" w:themeColor="background1"/>
              </w:rPr>
              <w:t>More work to understand and address the needs of children and deliver a family or whānau-centred approach</w:t>
            </w:r>
          </w:p>
          <w:p w14:paraId="2CAF888A" w14:textId="77777777" w:rsidR="004D2621" w:rsidRDefault="004D2621" w:rsidP="003744A3">
            <w:pPr>
              <w:numPr>
                <w:ilvl w:val="0"/>
                <w:numId w:val="32"/>
              </w:numPr>
              <w:shd w:val="clear" w:color="auto" w:fill="4F81BD"/>
              <w:rPr>
                <w:rFonts w:eastAsiaTheme="majorEastAsia" w:cstheme="majorBidi"/>
                <w:color w:val="FFFFFF" w:themeColor="background1"/>
              </w:rPr>
            </w:pPr>
            <w:r w:rsidRPr="00D80ECE">
              <w:rPr>
                <w:rFonts w:eastAsiaTheme="majorEastAsia" w:cstheme="majorBidi"/>
                <w:color w:val="FFFFFF" w:themeColor="background1"/>
              </w:rPr>
              <w:t>Addressing the strain on NGO services within the sector due to the intensive resourcing necessary to meet the high demand of ISR.</w:t>
            </w:r>
          </w:p>
          <w:p w14:paraId="6515E2B5" w14:textId="3C662F2D" w:rsidR="004D2621" w:rsidRPr="00D80ECE" w:rsidRDefault="004D2621" w:rsidP="003744A3">
            <w:pPr>
              <w:shd w:val="clear" w:color="auto" w:fill="4F81BD"/>
              <w:rPr>
                <w:rFonts w:eastAsiaTheme="majorEastAsia" w:cstheme="majorBidi"/>
                <w:color w:val="FFFFFF" w:themeColor="background1"/>
              </w:rPr>
            </w:pPr>
            <w:r w:rsidRPr="00D80ECE">
              <w:rPr>
                <w:rFonts w:eastAsiaTheme="majorEastAsia" w:cstheme="majorBidi"/>
                <w:color w:val="FFFFFF" w:themeColor="background1"/>
              </w:rPr>
              <w:t xml:space="preserve">From the perspective of Aviva Family Violence Services, a specialist agency </w:t>
            </w:r>
            <w:r w:rsidR="00F06474">
              <w:rPr>
                <w:rFonts w:eastAsiaTheme="majorEastAsia" w:cstheme="majorBidi"/>
                <w:color w:val="FFFFFF" w:themeColor="background1"/>
              </w:rPr>
              <w:t xml:space="preserve">initially </w:t>
            </w:r>
            <w:r w:rsidRPr="00D80ECE">
              <w:rPr>
                <w:rFonts w:eastAsiaTheme="majorEastAsia" w:cstheme="majorBidi"/>
                <w:color w:val="FFFFFF" w:themeColor="background1"/>
              </w:rPr>
              <w:t xml:space="preserve">involved in the Christchurch ISR, ISR </w:t>
            </w:r>
            <w:r w:rsidR="005B2EA0">
              <w:rPr>
                <w:rFonts w:eastAsiaTheme="majorEastAsia" w:cstheme="majorBidi"/>
                <w:color w:val="FFFFFF" w:themeColor="background1"/>
              </w:rPr>
              <w:t xml:space="preserve">also </w:t>
            </w:r>
            <w:r w:rsidRPr="00D80ECE">
              <w:rPr>
                <w:rFonts w:eastAsiaTheme="majorEastAsia" w:cstheme="majorBidi"/>
                <w:color w:val="FFFFFF" w:themeColor="background1"/>
              </w:rPr>
              <w:t>had a number of significant unintended consequences for the wider family violence response system. Nicola Woodward, CEO of Aviva,</w:t>
            </w:r>
            <w:hyperlink w:anchor="_ENREF_69" w:tooltip="Woodward, 2018 #119" w:history="1">
              <w:r w:rsidR="006E1CDD">
                <w:rPr>
                  <w:rFonts w:eastAsiaTheme="majorEastAsia" w:cstheme="majorBidi"/>
                  <w:color w:val="FFFFFF" w:themeColor="background1"/>
                </w:rPr>
                <w:fldChar w:fldCharType="begin"/>
              </w:r>
              <w:r w:rsidR="006E1CDD">
                <w:rPr>
                  <w:rFonts w:eastAsiaTheme="majorEastAsia" w:cstheme="majorBidi"/>
                  <w:color w:val="FFFFFF" w:themeColor="background1"/>
                </w:rPr>
                <w:instrText xml:space="preserve"> ADDIN EN.CITE &lt;EndNote&gt;&lt;Cite&gt;&lt;Author&gt;Woodward&lt;/Author&gt;&lt;Year&gt;2018&lt;/Year&gt;&lt;RecNum&gt;119&lt;/RecNum&gt;&lt;DisplayText&gt;&lt;style face="superscript"&gt;69&lt;/style&gt;&lt;/DisplayText&gt;&lt;record&gt;&lt;rec-number&gt;119&lt;/rec-number&gt;&lt;foreign-keys&gt;&lt;key app="EN" db-id="2ttzewdwvpatzae9esb5efwwadx9wtffa0vx" timestamp="1544861217"&gt;119&lt;/key&gt;&lt;/foreign-keys&gt;&lt;ref-type name="Personal Communication"&gt;26&lt;/ref-type&gt;&lt;contributors&gt;&lt;authors&gt;&lt;author&gt;Woodward, N.,&lt;/author&gt;&lt;/authors&gt;&lt;/contributors&gt;&lt;titles&gt;&lt;title&gt;CEO, Aviva Family Violence Services&lt;/title&gt;&lt;/titles&gt;&lt;dates&gt;&lt;year&gt;2018&lt;/year&gt;&lt;pub-dates&gt;&lt;date&gt;July&lt;/date&gt;&lt;/pub-dates&gt;&lt;/dates&gt;&lt;urls&gt;&lt;/urls&gt;&lt;/record&gt;&lt;/Cite&gt;&lt;/EndNote&gt;</w:instrText>
              </w:r>
              <w:r w:rsidR="006E1CDD">
                <w:rPr>
                  <w:rFonts w:eastAsiaTheme="majorEastAsia" w:cstheme="majorBidi"/>
                  <w:color w:val="FFFFFF" w:themeColor="background1"/>
                </w:rPr>
                <w:fldChar w:fldCharType="separate"/>
              </w:r>
              <w:r w:rsidR="006E1CDD" w:rsidRPr="005D2785">
                <w:rPr>
                  <w:rFonts w:eastAsiaTheme="majorEastAsia" w:cstheme="majorBidi"/>
                  <w:noProof/>
                  <w:color w:val="FFFFFF" w:themeColor="background1"/>
                  <w:vertAlign w:val="superscript"/>
                </w:rPr>
                <w:t>69</w:t>
              </w:r>
              <w:r w:rsidR="006E1CDD">
                <w:rPr>
                  <w:rFonts w:eastAsiaTheme="majorEastAsia" w:cstheme="majorBidi"/>
                  <w:color w:val="FFFFFF" w:themeColor="background1"/>
                </w:rPr>
                <w:fldChar w:fldCharType="end"/>
              </w:r>
            </w:hyperlink>
            <w:r w:rsidRPr="00D80ECE">
              <w:rPr>
                <w:rFonts w:eastAsiaTheme="majorEastAsia" w:cstheme="majorBidi"/>
                <w:color w:val="FFFFFF" w:themeColor="background1"/>
              </w:rPr>
              <w:t xml:space="preserve"> has described these as follows:</w:t>
            </w:r>
          </w:p>
          <w:p w14:paraId="13A72C06" w14:textId="77777777" w:rsidR="004D2621" w:rsidRPr="00D80ECE" w:rsidRDefault="004D2621" w:rsidP="005B2EA0">
            <w:pPr>
              <w:numPr>
                <w:ilvl w:val="0"/>
                <w:numId w:val="33"/>
              </w:numPr>
              <w:shd w:val="clear" w:color="auto" w:fill="4F81BD"/>
              <w:spacing w:after="0"/>
              <w:ind w:left="714" w:hanging="357"/>
              <w:rPr>
                <w:rFonts w:eastAsiaTheme="majorEastAsia" w:cstheme="majorBidi"/>
                <w:color w:val="FFFFFF" w:themeColor="background1"/>
              </w:rPr>
            </w:pPr>
            <w:r w:rsidRPr="00D80ECE">
              <w:rPr>
                <w:rFonts w:eastAsiaTheme="majorEastAsia" w:cstheme="majorBidi"/>
                <w:color w:val="FFFFFF" w:themeColor="background1"/>
              </w:rPr>
              <w:t>The rapid redeployment of current practice staff into ISR significantly reduced workforce capacity to respond to client demand on other parts of the system, including self-referrals. This included the prioritisation of ISR referrals above non-ISR referrals, irrespective of risk</w:t>
            </w:r>
          </w:p>
          <w:p w14:paraId="0F5095BC" w14:textId="234E6AF5" w:rsidR="004D2621" w:rsidRPr="00D80ECE" w:rsidRDefault="004D2621" w:rsidP="005B2EA0">
            <w:pPr>
              <w:numPr>
                <w:ilvl w:val="0"/>
                <w:numId w:val="33"/>
              </w:numPr>
              <w:shd w:val="clear" w:color="auto" w:fill="4F81BD"/>
              <w:spacing w:after="0"/>
              <w:ind w:left="714" w:hanging="357"/>
              <w:rPr>
                <w:rFonts w:eastAsiaTheme="majorEastAsia" w:cstheme="majorBidi"/>
                <w:color w:val="FFFFFF" w:themeColor="background1"/>
              </w:rPr>
            </w:pPr>
            <w:r w:rsidRPr="00D80ECE">
              <w:rPr>
                <w:rFonts w:eastAsiaTheme="majorEastAsia" w:cstheme="majorBidi"/>
                <w:color w:val="FFFFFF" w:themeColor="background1"/>
              </w:rPr>
              <w:t>An apparent lack of consideration of the time lag between new staff recruitment, induction and clinical readiness to respo</w:t>
            </w:r>
            <w:r w:rsidR="00F06474">
              <w:rPr>
                <w:rFonts w:eastAsiaTheme="majorEastAsia" w:cstheme="majorBidi"/>
                <w:color w:val="FFFFFF" w:themeColor="background1"/>
              </w:rPr>
              <w:t xml:space="preserve">nd to non-ISR referrals, which </w:t>
            </w:r>
            <w:r w:rsidRPr="00D80ECE">
              <w:rPr>
                <w:rFonts w:eastAsiaTheme="majorEastAsia" w:cstheme="majorBidi"/>
                <w:color w:val="FFFFFF" w:themeColor="background1"/>
              </w:rPr>
              <w:t xml:space="preserve">as a consequence, restricted agency capacity to meet non-ISR contract volumes    </w:t>
            </w:r>
          </w:p>
          <w:p w14:paraId="218CFF93" w14:textId="77777777" w:rsidR="004D2621" w:rsidRPr="00CC5242" w:rsidRDefault="004D2621" w:rsidP="00CC5242">
            <w:pPr>
              <w:pStyle w:val="ListParagraph"/>
              <w:numPr>
                <w:ilvl w:val="0"/>
                <w:numId w:val="33"/>
              </w:numPr>
              <w:spacing w:line="312" w:lineRule="auto"/>
              <w:ind w:left="714" w:hanging="357"/>
              <w:rPr>
                <w:rFonts w:ascii="Arial" w:eastAsia="MS Mincho" w:hAnsi="Arial" w:cs="Arial"/>
                <w:color w:val="FFFFFF" w:themeColor="background1"/>
              </w:rPr>
            </w:pPr>
            <w:r w:rsidRPr="00CC5242">
              <w:rPr>
                <w:rFonts w:ascii="Arial" w:eastAsia="MS Mincho" w:hAnsi="Arial" w:cs="Arial"/>
                <w:color w:val="FFFFFF" w:themeColor="background1"/>
              </w:rPr>
              <w:t>The shift from a family-centred ‘pull’ system, to a demand-driven ‘push’ process in which agency capacity rather than capability determined ISR referrals decisions</w:t>
            </w:r>
          </w:p>
          <w:p w14:paraId="39357FAC" w14:textId="77777777" w:rsidR="004D2621" w:rsidRPr="00CC5242" w:rsidRDefault="004D2621" w:rsidP="00CC5242">
            <w:pPr>
              <w:pStyle w:val="ListParagraph"/>
              <w:numPr>
                <w:ilvl w:val="0"/>
                <w:numId w:val="33"/>
              </w:numPr>
              <w:spacing w:line="312" w:lineRule="auto"/>
              <w:ind w:left="714" w:hanging="357"/>
              <w:rPr>
                <w:rFonts w:ascii="Arial" w:eastAsia="MS Mincho" w:hAnsi="Arial" w:cs="Arial"/>
                <w:color w:val="FFFFFF" w:themeColor="background1"/>
              </w:rPr>
            </w:pPr>
            <w:r w:rsidRPr="00CC5242">
              <w:rPr>
                <w:rFonts w:ascii="Arial" w:eastAsia="MS Mincho" w:hAnsi="Arial" w:cs="Arial"/>
                <w:color w:val="FFFFFF" w:themeColor="background1"/>
              </w:rPr>
              <w:t>Because intervention was largely concentrated in the Police referral pathway – which for many is a crisis point – ISR diverted agency resources from opportunities for earlier intervention</w:t>
            </w:r>
          </w:p>
          <w:p w14:paraId="302AF5E2" w14:textId="4B7E6EE5" w:rsidR="00583BEA" w:rsidRPr="00583BEA" w:rsidRDefault="004D2621" w:rsidP="00583BEA">
            <w:pPr>
              <w:pStyle w:val="ListParagraph"/>
              <w:numPr>
                <w:ilvl w:val="0"/>
                <w:numId w:val="33"/>
              </w:numPr>
              <w:spacing w:after="240" w:line="312" w:lineRule="auto"/>
              <w:ind w:left="714" w:hanging="357"/>
              <w:rPr>
                <w:rFonts w:cs="Arial"/>
                <w:color w:val="FFFFFF" w:themeColor="background1"/>
                <w:sz w:val="24"/>
              </w:rPr>
            </w:pPr>
            <w:r w:rsidRPr="00583BEA">
              <w:rPr>
                <w:rFonts w:ascii="Arial" w:eastAsia="MS Mincho" w:hAnsi="Arial" w:cs="Arial"/>
                <w:color w:val="FFFFFF" w:themeColor="background1"/>
              </w:rPr>
              <w:t>The expectation that ISR clients would be referred on to other non-ISR contracted services after three months, without prior consideration of the of workforce capacity requirements to achieve this, relative to other system demands.</w:t>
            </w:r>
          </w:p>
          <w:p w14:paraId="546FB815" w14:textId="25F82BAB" w:rsidR="005B2EA0" w:rsidRPr="005B2EA0" w:rsidRDefault="00583BEA" w:rsidP="00292A08">
            <w:pPr>
              <w:rPr>
                <w:rFonts w:asciiTheme="majorHAnsi" w:hAnsiTheme="majorHAnsi"/>
                <w:color w:val="1F4E79" w:themeColor="accent1" w:themeShade="80"/>
                <w:sz w:val="24"/>
              </w:rPr>
            </w:pPr>
            <w:r w:rsidRPr="00583BEA">
              <w:rPr>
                <w:color w:val="FFFFFF" w:themeColor="background1"/>
              </w:rPr>
              <w:t xml:space="preserve">Work has continued to improve the </w:t>
            </w:r>
            <w:r>
              <w:rPr>
                <w:color w:val="FFFFFF" w:themeColor="background1"/>
              </w:rPr>
              <w:t>ISR</w:t>
            </w:r>
            <w:r w:rsidR="00363A49">
              <w:rPr>
                <w:color w:val="FFFFFF" w:themeColor="background1"/>
              </w:rPr>
              <w:t xml:space="preserve">, including through </w:t>
            </w:r>
            <w:r w:rsidR="00292A08">
              <w:rPr>
                <w:color w:val="FFFFFF" w:themeColor="background1"/>
              </w:rPr>
              <w:t xml:space="preserve">partnerships, capability building, </w:t>
            </w:r>
            <w:r w:rsidR="00363A49">
              <w:rPr>
                <w:color w:val="FFFFFF" w:themeColor="background1"/>
              </w:rPr>
              <w:t>workforce development and quality assurance and improvement processes</w:t>
            </w:r>
            <w:r>
              <w:rPr>
                <w:rFonts w:cs="Arial"/>
                <w:color w:val="FFFFFF" w:themeColor="background1"/>
                <w:sz w:val="24"/>
              </w:rPr>
              <w:t xml:space="preserve">. </w:t>
            </w:r>
          </w:p>
        </w:tc>
      </w:tr>
    </w:tbl>
    <w:p w14:paraId="61742471" w14:textId="77777777" w:rsidR="004D2621" w:rsidRDefault="004D2621" w:rsidP="003744A3">
      <w:pPr>
        <w:autoSpaceDE w:val="0"/>
        <w:autoSpaceDN w:val="0"/>
        <w:adjustRightInd w:val="0"/>
        <w:spacing w:after="120"/>
        <w:rPr>
          <w:rFonts w:ascii="Calibri" w:eastAsia="Times New Roman" w:hAnsi="Calibri" w:cs="Calibri"/>
          <w:color w:val="000000"/>
          <w:shd w:val="clear" w:color="auto" w:fill="FFFFFF"/>
        </w:rPr>
      </w:pPr>
    </w:p>
    <w:p w14:paraId="4B5CE5B2" w14:textId="7828F694" w:rsidR="009A604F" w:rsidRDefault="009A604F" w:rsidP="003744A3">
      <w:pPr>
        <w:pStyle w:val="NZFVCheading1"/>
        <w:numPr>
          <w:ilvl w:val="0"/>
          <w:numId w:val="0"/>
        </w:numPr>
        <w:spacing w:line="312" w:lineRule="auto"/>
      </w:pPr>
    </w:p>
    <w:p w14:paraId="40A848CA" w14:textId="2FE840F4" w:rsidR="003146D8" w:rsidRDefault="003146D8" w:rsidP="00875106">
      <w:pPr>
        <w:pStyle w:val="Heading1"/>
      </w:pPr>
      <w:bookmarkStart w:id="49" w:name="_Toc531298647"/>
      <w:bookmarkStart w:id="50" w:name="_Toc533015897"/>
      <w:r>
        <w:lastRenderedPageBreak/>
        <w:t xml:space="preserve">Barriers to using </w:t>
      </w:r>
      <w:r w:rsidR="00F06474">
        <w:rPr>
          <w:lang w:val="en-NZ"/>
        </w:rPr>
        <w:t>S</w:t>
      </w:r>
      <w:r>
        <w:t>yst</w:t>
      </w:r>
      <w:r w:rsidR="00F06474">
        <w:t xml:space="preserve">ems </w:t>
      </w:r>
      <w:r w:rsidR="00F06474">
        <w:rPr>
          <w:lang w:val="en-NZ"/>
        </w:rPr>
        <w:t>T</w:t>
      </w:r>
      <w:r w:rsidR="00F06474">
        <w:t>hinking to address IPV and</w:t>
      </w:r>
      <w:r w:rsidR="00F06474">
        <w:rPr>
          <w:lang w:val="en-NZ"/>
        </w:rPr>
        <w:t xml:space="preserve"> </w:t>
      </w:r>
      <w:r>
        <w:t>CAN</w:t>
      </w:r>
      <w:bookmarkEnd w:id="49"/>
      <w:bookmarkEnd w:id="50"/>
    </w:p>
    <w:p w14:paraId="4697F6DF" w14:textId="412B05E4" w:rsidR="00765EC3" w:rsidRPr="00B75C93" w:rsidRDefault="003146D8" w:rsidP="00765EC3">
      <w:pPr>
        <w:spacing w:before="120" w:after="0"/>
        <w:rPr>
          <w:rFonts w:eastAsiaTheme="minorEastAsia"/>
          <w:lang w:eastAsia="en-NZ"/>
        </w:rPr>
      </w:pPr>
      <w:r w:rsidRPr="00B75C93">
        <w:rPr>
          <w:rFonts w:eastAsiaTheme="minorEastAsia"/>
          <w:lang w:eastAsia="en-NZ"/>
        </w:rPr>
        <w:t xml:space="preserve">ST provides a set of core ideas, methods and tools that can be used to harness knowledge and bring about transformational change. </w:t>
      </w:r>
      <w:r>
        <w:rPr>
          <w:rFonts w:eastAsiaTheme="minorEastAsia"/>
          <w:lang w:eastAsia="en-NZ"/>
        </w:rPr>
        <w:t>Used effectively, it has the potential to</w:t>
      </w:r>
      <w:r w:rsidRPr="00B75C93">
        <w:rPr>
          <w:rFonts w:eastAsiaTheme="minorEastAsia"/>
          <w:lang w:eastAsia="en-NZ"/>
        </w:rPr>
        <w:t xml:space="preserve"> avoid </w:t>
      </w:r>
      <w:r>
        <w:t xml:space="preserve">simply </w:t>
      </w:r>
      <w:r w:rsidRPr="00DD2030">
        <w:t>shift</w:t>
      </w:r>
      <w:r>
        <w:t>ing</w:t>
      </w:r>
      <w:r w:rsidRPr="00DD2030">
        <w:t xml:space="preserve"> </w:t>
      </w:r>
      <w:r w:rsidRPr="003D610A">
        <w:t xml:space="preserve">consequences, blame, </w:t>
      </w:r>
      <w:r>
        <w:t xml:space="preserve">and  costs </w:t>
      </w:r>
      <w:r w:rsidRPr="00B75C93">
        <w:rPr>
          <w:rFonts w:eastAsiaTheme="minorEastAsia"/>
          <w:lang w:eastAsia="en-NZ"/>
        </w:rPr>
        <w:t>from one part of the system to another, or addressing symptoms while ignoring causes</w:t>
      </w:r>
      <w:r w:rsidR="00FC328B">
        <w:rPr>
          <w:rFonts w:eastAsiaTheme="minorEastAsia"/>
          <w:lang w:eastAsia="en-NZ"/>
        </w:rPr>
        <w:t>.</w:t>
      </w:r>
      <w:hyperlink w:anchor="_ENREF_13" w:tooltip="OECD, 2017 #6" w:history="1">
        <w:r w:rsidR="006E1CDD" w:rsidRPr="00B75C93">
          <w:rPr>
            <w:rFonts w:eastAsiaTheme="minorEastAsia"/>
            <w:lang w:eastAsia="en-NZ"/>
          </w:rPr>
          <w:fldChar w:fldCharType="begin"/>
        </w:r>
        <w:r w:rsidR="006E1CDD">
          <w:rPr>
            <w:rFonts w:eastAsiaTheme="minorEastAsia"/>
            <w:lang w:eastAsia="en-NZ"/>
          </w:rPr>
          <w:instrText xml:space="preserve"> ADDIN EN.CITE &lt;EndNote&gt;&lt;Cite&gt;&lt;Author&gt;OECD&lt;/Author&gt;&lt;Year&gt;2017&lt;/Year&gt;&lt;RecNum&gt;6&lt;/RecNum&gt;&lt;DisplayText&gt;&lt;style face="superscript"&gt;13&lt;/style&gt;&lt;/DisplayText&gt;&lt;record&gt;&lt;rec-number&gt;6&lt;/rec-number&gt;&lt;foreign-keys&gt;&lt;key app="EN" db-id="2ttzewdwvpatzae9esb5efwwadx9wtffa0vx" timestamp="1519858942"&gt;6&lt;/key&gt;&lt;/foreign-keys&gt;&lt;ref-type name="Generic"&gt;13&lt;/ref-type&gt;&lt;contributors&gt;&lt;authors&gt;&lt;author&gt;OECD,&lt;/author&gt;&lt;/authors&gt;&lt;/contributors&gt;&lt;titles&gt;&lt;title&gt;Systems approaches to public sector challenges: Working with Change&lt;/title&gt;&lt;/titles&gt;&lt;dates&gt;&lt;year&gt;2017&lt;/year&gt;&lt;/dates&gt;&lt;pub-location&gt;Paris&lt;/pub-location&gt;&lt;publisher&gt;OECD Publishing&lt;/publisher&gt;&lt;urls&gt;&lt;/urls&gt;&lt;/record&gt;&lt;/Cite&gt;&lt;/EndNote&gt;</w:instrText>
        </w:r>
        <w:r w:rsidR="006E1CDD" w:rsidRPr="00B75C93">
          <w:rPr>
            <w:rFonts w:eastAsiaTheme="minorEastAsia"/>
            <w:lang w:eastAsia="en-NZ"/>
          </w:rPr>
          <w:fldChar w:fldCharType="separate"/>
        </w:r>
        <w:r w:rsidR="006E1CDD" w:rsidRPr="005D2785">
          <w:rPr>
            <w:rFonts w:eastAsiaTheme="minorEastAsia"/>
            <w:noProof/>
            <w:vertAlign w:val="superscript"/>
            <w:lang w:eastAsia="en-NZ"/>
          </w:rPr>
          <w:t>13</w:t>
        </w:r>
        <w:r w:rsidR="006E1CDD" w:rsidRPr="00B75C93">
          <w:rPr>
            <w:rFonts w:eastAsiaTheme="minorEastAsia"/>
            <w:lang w:eastAsia="en-NZ"/>
          </w:rPr>
          <w:fldChar w:fldCharType="end"/>
        </w:r>
      </w:hyperlink>
      <w:r w:rsidRPr="00B75C93">
        <w:rPr>
          <w:rFonts w:eastAsiaTheme="minorEastAsia"/>
          <w:lang w:eastAsia="en-NZ"/>
        </w:rPr>
        <w:t xml:space="preserve"> </w:t>
      </w:r>
      <w:r w:rsidR="00F06474">
        <w:rPr>
          <w:rFonts w:eastAsiaTheme="minorEastAsia"/>
          <w:lang w:eastAsia="en-NZ"/>
        </w:rPr>
        <w:t>However t</w:t>
      </w:r>
      <w:r w:rsidRPr="00B75C93">
        <w:rPr>
          <w:rFonts w:eastAsiaTheme="minorEastAsia"/>
          <w:lang w:eastAsia="en-NZ"/>
        </w:rPr>
        <w:t xml:space="preserve">here </w:t>
      </w:r>
      <w:r w:rsidR="00C7069E">
        <w:rPr>
          <w:rFonts w:eastAsiaTheme="minorEastAsia"/>
          <w:lang w:eastAsia="en-NZ"/>
        </w:rPr>
        <w:t xml:space="preserve">can be </w:t>
      </w:r>
      <w:r w:rsidRPr="00B75C93">
        <w:rPr>
          <w:rFonts w:eastAsiaTheme="minorEastAsia"/>
          <w:lang w:eastAsia="en-NZ"/>
        </w:rPr>
        <w:t xml:space="preserve">considerable resistance to a ST approach as </w:t>
      </w:r>
      <w:r w:rsidR="00C7069E">
        <w:rPr>
          <w:rFonts w:eastAsiaTheme="minorEastAsia"/>
          <w:lang w:eastAsia="en-NZ"/>
        </w:rPr>
        <w:t>decision-</w:t>
      </w:r>
      <w:r w:rsidRPr="00B75C93">
        <w:rPr>
          <w:rFonts w:eastAsiaTheme="minorEastAsia"/>
          <w:lang w:eastAsia="en-NZ"/>
        </w:rPr>
        <w:t xml:space="preserve">makers </w:t>
      </w:r>
      <w:r w:rsidR="00C7069E">
        <w:rPr>
          <w:rFonts w:eastAsiaTheme="minorEastAsia"/>
          <w:lang w:eastAsia="en-NZ"/>
        </w:rPr>
        <w:t xml:space="preserve">may </w:t>
      </w:r>
      <w:r w:rsidRPr="00B75C93">
        <w:rPr>
          <w:rFonts w:eastAsiaTheme="minorEastAsia"/>
          <w:lang w:eastAsia="en-NZ"/>
        </w:rPr>
        <w:t>see it as too compl</w:t>
      </w:r>
      <w:r w:rsidR="00FC328B">
        <w:rPr>
          <w:rFonts w:eastAsiaTheme="minorEastAsia"/>
          <w:lang w:eastAsia="en-NZ"/>
        </w:rPr>
        <w:t xml:space="preserve">ex, time consuming and costly. </w:t>
      </w:r>
      <w:r w:rsidR="00765EC3" w:rsidRPr="00B75C93">
        <w:rPr>
          <w:rFonts w:eastAsiaTheme="minorEastAsia"/>
          <w:lang w:eastAsia="en-NZ"/>
        </w:rPr>
        <w:t xml:space="preserve">As a counter to these </w:t>
      </w:r>
      <w:r w:rsidR="00765EC3">
        <w:rPr>
          <w:rFonts w:eastAsiaTheme="minorEastAsia"/>
          <w:lang w:eastAsia="en-NZ"/>
        </w:rPr>
        <w:t>barriers</w:t>
      </w:r>
      <w:r w:rsidR="00765EC3" w:rsidRPr="00B75C93">
        <w:rPr>
          <w:rFonts w:eastAsiaTheme="minorEastAsia"/>
          <w:lang w:eastAsia="en-NZ"/>
        </w:rPr>
        <w:t>, system thinkers offer the following</w:t>
      </w:r>
      <w:r w:rsidR="00765EC3">
        <w:rPr>
          <w:rFonts w:eastAsiaTheme="minorEastAsia"/>
          <w:lang w:eastAsia="en-NZ"/>
        </w:rPr>
        <w:t>:</w:t>
      </w:r>
      <w:r w:rsidR="00765EC3" w:rsidRPr="00B75C93">
        <w:rPr>
          <w:rFonts w:eastAsiaTheme="minorEastAsia"/>
          <w:lang w:eastAsia="en-NZ"/>
        </w:rPr>
        <w:fldChar w:fldCharType="begin"/>
      </w:r>
      <w:r w:rsidR="00765EC3">
        <w:rPr>
          <w:rFonts w:eastAsiaTheme="minorEastAsia"/>
          <w:lang w:eastAsia="en-NZ"/>
        </w:rPr>
        <w:instrText xml:space="preserve"> ADDIN EN.CITE &lt;EndNote&gt;&lt;Cite&gt;&lt;Author&gt;OECD&lt;/Author&gt;&lt;Year&gt;2017&lt;/Year&gt;&lt;RecNum&gt;6&lt;/RecNum&gt;&lt;DisplayText&gt;&lt;style face="superscript"&gt;3,4,13&lt;/style&gt;&lt;/DisplayText&gt;&lt;record&gt;&lt;rec-number&gt;6&lt;/rec-number&gt;&lt;foreign-keys&gt;&lt;key app="EN" db-id="2ttzewdwvpatzae9esb5efwwadx9wtffa0vx" timestamp="1519858942"&gt;6&lt;/key&gt;&lt;/foreign-keys&gt;&lt;ref-type name="Generic"&gt;13&lt;/ref-type&gt;&lt;contributors&gt;&lt;authors&gt;&lt;author&gt;OECD,&lt;/author&gt;&lt;/authors&gt;&lt;/contributors&gt;&lt;titles&gt;&lt;title&gt;Systems approaches to public sector challenges: Working with Change&lt;/title&gt;&lt;/titles&gt;&lt;dates&gt;&lt;year&gt;2017&lt;/year&gt;&lt;/dates&gt;&lt;pub-location&gt;Paris&lt;/pub-location&gt;&lt;publisher&gt;OECD Publishing&lt;/publisher&gt;&lt;urls&gt;&lt;/urls&gt;&lt;/record&gt;&lt;/Cite&gt;&lt;Cite&gt;&lt;Author&gt;Stroh&lt;/Author&gt;&lt;Year&gt;2015&lt;/Year&gt;&lt;RecNum&gt;46&lt;/RecNum&gt;&lt;record&gt;&lt;rec-number&gt;46&lt;/rec-number&gt;&lt;foreign-keys&gt;&lt;key app="EN" db-id="2ttzewdwvpatzae9esb5efwwadx9wtffa0vx" timestamp="1529455019"&gt;46&lt;/key&gt;&lt;/foreign-keys&gt;&lt;ref-type name="Book"&gt;6&lt;/ref-type&gt;&lt;contributors&gt;&lt;authors&gt;&lt;author&gt;Stroh, D.P.&lt;/author&gt;&lt;/authors&gt;&lt;/contributors&gt;&lt;titles&gt;&lt;title&gt;Systems Thinking For Social Change: A Practical Guide to Solving Complex Problems, Avoiding Unintended Consequences, and Achieving Lasting Results&lt;/title&gt;&lt;/titles&gt;&lt;dates&gt;&lt;year&gt;2015&lt;/year&gt;&lt;/dates&gt;&lt;pub-location&gt;White River Junction, Vermont&lt;/pub-location&gt;&lt;publisher&gt;Chelsea Green Publishing&lt;/publisher&gt;&lt;urls&gt;&lt;/urls&gt;&lt;/record&gt;&lt;/Cite&gt;&lt;Cite&gt;&lt;Author&gt;Herbert&lt;/Author&gt;&lt;Year&gt;2014&lt;/Year&gt;&lt;RecNum&gt;1&lt;/RecNum&gt;&lt;record&gt;&lt;rec-number&gt;1&lt;/rec-number&gt;&lt;foreign-keys&gt;&lt;key app="EN" db-id="2ttzewdwvpatzae9esb5efwwadx9wtffa0vx" timestamp="1519857956"&gt;1&lt;/key&gt;&lt;/foreign-keys&gt;&lt;ref-type name="Generic"&gt;13&lt;/ref-type&gt;&lt;contributors&gt;&lt;authors&gt;&lt;author&gt;Herbert, R., Mackenzie, D.&lt;/author&gt;&lt;/authors&gt;&lt;/contributors&gt;&lt;titles&gt;&lt;title&gt;The way forward - an Integrated System for Intimate Partner Violence and Child Abuse and Neglect in New Zealand&lt;/title&gt;&lt;/titles&gt;&lt;dates&gt;&lt;year&gt;2014&lt;/year&gt;&lt;/dates&gt;&lt;pub-location&gt;Wellington&lt;/pub-location&gt;&lt;publisher&gt;The Impact Collective&lt;/publisher&gt;&lt;urls&gt;&lt;/urls&gt;&lt;/record&gt;&lt;/Cite&gt;&lt;/EndNote&gt;</w:instrText>
      </w:r>
      <w:r w:rsidR="00765EC3" w:rsidRPr="00B75C93">
        <w:rPr>
          <w:rFonts w:eastAsiaTheme="minorEastAsia"/>
          <w:lang w:eastAsia="en-NZ"/>
        </w:rPr>
        <w:fldChar w:fldCharType="separate"/>
      </w:r>
      <w:hyperlink w:anchor="_ENREF_3" w:tooltip="Stroh, 2015 #46" w:history="1">
        <w:r w:rsidR="006E1CDD" w:rsidRPr="005D2785">
          <w:rPr>
            <w:rFonts w:eastAsiaTheme="minorEastAsia"/>
            <w:noProof/>
            <w:vertAlign w:val="superscript"/>
            <w:lang w:eastAsia="en-NZ"/>
          </w:rPr>
          <w:t>3</w:t>
        </w:r>
      </w:hyperlink>
      <w:r w:rsidR="00765EC3" w:rsidRPr="005D2785">
        <w:rPr>
          <w:rFonts w:eastAsiaTheme="minorEastAsia"/>
          <w:noProof/>
          <w:vertAlign w:val="superscript"/>
          <w:lang w:eastAsia="en-NZ"/>
        </w:rPr>
        <w:t>,</w:t>
      </w:r>
      <w:hyperlink w:anchor="_ENREF_4" w:tooltip="Herbert, 2014 #1" w:history="1">
        <w:r w:rsidR="006E1CDD" w:rsidRPr="005D2785">
          <w:rPr>
            <w:rFonts w:eastAsiaTheme="minorEastAsia"/>
            <w:noProof/>
            <w:vertAlign w:val="superscript"/>
            <w:lang w:eastAsia="en-NZ"/>
          </w:rPr>
          <w:t>4</w:t>
        </w:r>
      </w:hyperlink>
      <w:r w:rsidR="00765EC3" w:rsidRPr="005D2785">
        <w:rPr>
          <w:rFonts w:eastAsiaTheme="minorEastAsia"/>
          <w:noProof/>
          <w:vertAlign w:val="superscript"/>
          <w:lang w:eastAsia="en-NZ"/>
        </w:rPr>
        <w:t>,</w:t>
      </w:r>
      <w:hyperlink w:anchor="_ENREF_13" w:tooltip="OECD, 2017 #6" w:history="1">
        <w:r w:rsidR="006E1CDD" w:rsidRPr="005D2785">
          <w:rPr>
            <w:rFonts w:eastAsiaTheme="minorEastAsia"/>
            <w:noProof/>
            <w:vertAlign w:val="superscript"/>
            <w:lang w:eastAsia="en-NZ"/>
          </w:rPr>
          <w:t>13</w:t>
        </w:r>
      </w:hyperlink>
      <w:r w:rsidR="00765EC3" w:rsidRPr="00B75C93">
        <w:rPr>
          <w:rFonts w:eastAsiaTheme="minorEastAsia"/>
          <w:lang w:eastAsia="en-NZ"/>
        </w:rPr>
        <w:fldChar w:fldCharType="end"/>
      </w:r>
    </w:p>
    <w:p w14:paraId="4EE6930A" w14:textId="77777777" w:rsidR="00765EC3" w:rsidRPr="00C7069E" w:rsidRDefault="00765EC3" w:rsidP="00765EC3">
      <w:pPr>
        <w:pStyle w:val="ListParagraph"/>
        <w:numPr>
          <w:ilvl w:val="0"/>
          <w:numId w:val="40"/>
        </w:numPr>
        <w:spacing w:line="312" w:lineRule="auto"/>
        <w:ind w:left="714" w:hanging="357"/>
        <w:rPr>
          <w:rFonts w:ascii="Arial" w:eastAsiaTheme="minorEastAsia" w:hAnsi="Arial" w:cs="Arial"/>
          <w:lang w:eastAsia="en-NZ"/>
        </w:rPr>
      </w:pPr>
      <w:r w:rsidRPr="00C7069E">
        <w:rPr>
          <w:rFonts w:ascii="Arial" w:hAnsi="Arial" w:cs="Arial"/>
        </w:rPr>
        <w:t xml:space="preserve">Complex problems </w:t>
      </w:r>
      <w:r w:rsidRPr="00C7069E">
        <w:rPr>
          <w:rFonts w:ascii="Arial" w:eastAsiaTheme="minorEastAsia" w:hAnsi="Arial" w:cs="Arial"/>
          <w:lang w:eastAsia="en-NZ"/>
        </w:rPr>
        <w:t>are likely to require complex solutions. T</w:t>
      </w:r>
      <w:r w:rsidRPr="00C7069E">
        <w:rPr>
          <w:rFonts w:ascii="Arial" w:hAnsi="Arial" w:cs="Arial"/>
        </w:rPr>
        <w:t>he job of system thinkers is to provide the tools and expertise to articulate complexity, making it visible and understandable.</w:t>
      </w:r>
    </w:p>
    <w:p w14:paraId="7EA3D227" w14:textId="77777777" w:rsidR="00765EC3" w:rsidRPr="00C7069E" w:rsidRDefault="00765EC3" w:rsidP="00765EC3">
      <w:pPr>
        <w:numPr>
          <w:ilvl w:val="0"/>
          <w:numId w:val="36"/>
        </w:numPr>
        <w:spacing w:after="120"/>
        <w:contextualSpacing/>
        <w:rPr>
          <w:rFonts w:eastAsiaTheme="minorEastAsia" w:cs="Arial"/>
          <w:lang w:eastAsia="en-NZ"/>
        </w:rPr>
      </w:pPr>
      <w:r w:rsidRPr="00C7069E">
        <w:rPr>
          <w:rFonts w:eastAsiaTheme="minorEastAsia" w:cs="Arial"/>
          <w:lang w:eastAsia="en-NZ"/>
        </w:rPr>
        <w:t xml:space="preserve">System change does take time. However it does so through a process of continued improvement starting from the status quo and gradually moving towards positive and sustainable outcomes. </w:t>
      </w:r>
    </w:p>
    <w:p w14:paraId="0C050A7D" w14:textId="12D24117" w:rsidR="004A2863" w:rsidRPr="00765EC3" w:rsidRDefault="00765EC3" w:rsidP="00765EC3">
      <w:pPr>
        <w:numPr>
          <w:ilvl w:val="0"/>
          <w:numId w:val="36"/>
        </w:numPr>
        <w:spacing w:after="120"/>
        <w:ind w:left="714" w:hanging="357"/>
        <w:rPr>
          <w:rFonts w:eastAsiaTheme="minorEastAsia"/>
          <w:lang w:eastAsia="en-NZ"/>
        </w:rPr>
      </w:pPr>
      <w:r w:rsidRPr="00765EC3">
        <w:rPr>
          <w:rFonts w:eastAsiaTheme="minorEastAsia"/>
          <w:lang w:eastAsia="en-NZ"/>
        </w:rPr>
        <w:t xml:space="preserve">Transformative change is always costly to implement. However the current approach is already costly on an on-going basis. </w:t>
      </w:r>
    </w:p>
    <w:tbl>
      <w:tblPr>
        <w:tblStyle w:val="TableGrid"/>
        <w:tblW w:w="9858" w:type="dxa"/>
        <w:tblLook w:val="04A0" w:firstRow="1" w:lastRow="0" w:firstColumn="1" w:lastColumn="0" w:noHBand="0" w:noVBand="1"/>
      </w:tblPr>
      <w:tblGrid>
        <w:gridCol w:w="9858"/>
      </w:tblGrid>
      <w:tr w:rsidR="003146D8" w:rsidRPr="00A979EA" w14:paraId="3508E9C5" w14:textId="77777777" w:rsidTr="00C7069E">
        <w:tc>
          <w:tcPr>
            <w:tcW w:w="0" w:type="auto"/>
            <w:tcBorders>
              <w:top w:val="nil"/>
              <w:left w:val="nil"/>
              <w:bottom w:val="nil"/>
              <w:right w:val="nil"/>
            </w:tcBorders>
            <w:shd w:val="clear" w:color="auto" w:fill="4F81BD"/>
          </w:tcPr>
          <w:p w14:paraId="2B3CA04E" w14:textId="77777777" w:rsidR="003146D8" w:rsidRPr="00F06474" w:rsidRDefault="003146D8" w:rsidP="001D4F91">
            <w:pPr>
              <w:shd w:val="clear" w:color="auto" w:fill="4F81BD"/>
              <w:spacing w:before="120" w:after="180"/>
              <w:rPr>
                <w:rFonts w:eastAsiaTheme="majorEastAsia" w:cs="Arial"/>
                <w:b/>
                <w:color w:val="FFFFFF" w:themeColor="background1"/>
              </w:rPr>
            </w:pPr>
            <w:r w:rsidRPr="00F06474">
              <w:rPr>
                <w:rFonts w:eastAsiaTheme="majorEastAsia" w:cs="Arial"/>
                <w:b/>
                <w:color w:val="FFFFFF" w:themeColor="background1"/>
              </w:rPr>
              <w:t xml:space="preserve">Some barriers to using systems thinking </w:t>
            </w:r>
          </w:p>
          <w:p w14:paraId="4FDE97F7" w14:textId="2AEA0ECD" w:rsidR="003146D8" w:rsidRPr="00F06474" w:rsidRDefault="003146D8" w:rsidP="001D4F91">
            <w:pPr>
              <w:shd w:val="clear" w:color="auto" w:fill="4F81BD"/>
              <w:spacing w:before="120" w:after="180"/>
              <w:rPr>
                <w:rFonts w:eastAsia="Times New Roman" w:cs="Arial"/>
                <w:color w:val="FFFFFF" w:themeColor="background1"/>
                <w:sz w:val="20"/>
              </w:rPr>
            </w:pPr>
            <w:r w:rsidRPr="00F06474">
              <w:rPr>
                <w:rFonts w:eastAsia="Times New Roman" w:cs="Arial"/>
                <w:i/>
                <w:color w:val="FFFFFF" w:themeColor="background1"/>
                <w:sz w:val="20"/>
                <w:u w:val="single"/>
              </w:rPr>
              <w:t>The ways we have always done things – the status quo</w:t>
            </w:r>
            <w:r w:rsidRPr="00F06474">
              <w:rPr>
                <w:rFonts w:eastAsia="Times New Roman" w:cs="Arial"/>
                <w:color w:val="FFFFFF" w:themeColor="background1"/>
                <w:sz w:val="20"/>
                <w:u w:val="single"/>
              </w:rPr>
              <w:t>.</w:t>
            </w:r>
            <w:r w:rsidRPr="00F06474">
              <w:rPr>
                <w:rFonts w:eastAsia="Times New Roman" w:cs="Arial"/>
                <w:color w:val="FFFFFF" w:themeColor="background1"/>
                <w:sz w:val="20"/>
              </w:rPr>
              <w:t xml:space="preserve"> There can be considerable inertia when we try and move something that has been there for a while. In terms of how we provide services the current system is cemented in legislation, regulation and policies, workforce practices, funding and procurement</w:t>
            </w:r>
            <w:r w:rsidR="00765EC3">
              <w:rPr>
                <w:rFonts w:eastAsia="Times New Roman" w:cs="Arial"/>
                <w:color w:val="FFFFFF" w:themeColor="background1"/>
                <w:sz w:val="20"/>
              </w:rPr>
              <w:t xml:space="preserve"> models</w:t>
            </w:r>
            <w:r w:rsidRPr="00F06474">
              <w:rPr>
                <w:rFonts w:eastAsia="Times New Roman" w:cs="Arial"/>
                <w:color w:val="FFFFFF" w:themeColor="background1"/>
                <w:sz w:val="20"/>
              </w:rPr>
              <w:t>.</w:t>
            </w:r>
            <w:r w:rsidR="00765EC3">
              <w:rPr>
                <w:rFonts w:eastAsia="Times New Roman" w:cs="Arial"/>
                <w:color w:val="FFFFFF" w:themeColor="background1"/>
                <w:sz w:val="20"/>
              </w:rPr>
              <w:t xml:space="preserve"> </w:t>
            </w:r>
            <w:r w:rsidRPr="00F06474">
              <w:rPr>
                <w:rFonts w:eastAsia="Times New Roman" w:cs="Arial"/>
                <w:color w:val="FFFFFF" w:themeColor="background1"/>
                <w:sz w:val="20"/>
              </w:rPr>
              <w:t xml:space="preserve">Responsibility for different needs and issues are delegated across different government agencies, NGOs and providers - this siloed approach is resistant to change. </w:t>
            </w:r>
          </w:p>
          <w:p w14:paraId="2978D173" w14:textId="0AE1A8FE" w:rsidR="003146D8" w:rsidRPr="00F06474" w:rsidRDefault="003146D8" w:rsidP="001D4F91">
            <w:pPr>
              <w:shd w:val="clear" w:color="auto" w:fill="4F81BD"/>
              <w:spacing w:before="120" w:after="180"/>
              <w:rPr>
                <w:rFonts w:eastAsia="Times New Roman" w:cs="Arial"/>
                <w:color w:val="FFFFFF" w:themeColor="background1"/>
                <w:sz w:val="20"/>
              </w:rPr>
            </w:pPr>
            <w:r w:rsidRPr="00F06474">
              <w:rPr>
                <w:rFonts w:eastAsia="Times New Roman" w:cs="Arial"/>
                <w:i/>
                <w:color w:val="FFFFFF" w:themeColor="background1"/>
                <w:sz w:val="20"/>
                <w:u w:val="single"/>
              </w:rPr>
              <w:t>The uncertainty of the new and low appetite for risk</w:t>
            </w:r>
            <w:r w:rsidRPr="00F06474">
              <w:rPr>
                <w:rFonts w:eastAsia="Times New Roman" w:cs="Arial"/>
                <w:color w:val="FFFFFF" w:themeColor="background1"/>
                <w:sz w:val="20"/>
                <w:u w:val="single"/>
              </w:rPr>
              <w:t>.</w:t>
            </w:r>
            <w:r w:rsidRPr="00F06474">
              <w:rPr>
                <w:rFonts w:eastAsia="Times New Roman" w:cs="Arial"/>
                <w:color w:val="FFFFFF" w:themeColor="background1"/>
                <w:sz w:val="20"/>
              </w:rPr>
              <w:t xml:space="preserve">  While there may be dissatisfaction with the status quo, it is familiar.  Doing things differently involves risk – and where there is public accountability it reduces the appetite for risk. Deloittes NZ found that accountability for spending was prioritised over the achievement of outcomes and there remain few incentives to try untested approaches</w:t>
            </w:r>
            <w:r w:rsidR="006B72C8" w:rsidRPr="00F06474">
              <w:rPr>
                <w:rFonts w:eastAsia="Times New Roman" w:cs="Arial"/>
                <w:color w:val="FFFFFF" w:themeColor="background1"/>
                <w:sz w:val="20"/>
              </w:rPr>
              <w:t>.</w:t>
            </w:r>
            <w:hyperlink w:anchor="_ENREF_70" w:tooltip="Fraser-Jones, 2018 #45" w:history="1">
              <w:r w:rsidR="006E1CDD" w:rsidRPr="00F06474">
                <w:rPr>
                  <w:rFonts w:eastAsia="Times New Roman" w:cs="Arial"/>
                  <w:color w:val="FFFFFF" w:themeColor="background1"/>
                  <w:sz w:val="20"/>
                </w:rPr>
                <w:fldChar w:fldCharType="begin"/>
              </w:r>
              <w:r w:rsidR="006E1CDD" w:rsidRPr="00F06474">
                <w:rPr>
                  <w:rFonts w:eastAsia="Times New Roman" w:cs="Arial"/>
                  <w:color w:val="FFFFFF" w:themeColor="background1"/>
                  <w:sz w:val="20"/>
                </w:rPr>
                <w:instrText xml:space="preserve"> ADDIN EN.CITE &lt;EndNote&gt;&lt;Cite&gt;&lt;Author&gt;Fraser-Jones&lt;/Author&gt;&lt;Year&gt;2018&lt;/Year&gt;&lt;RecNum&gt;45&lt;/RecNum&gt;&lt;DisplayText&gt;&lt;style face="superscript"&gt;70&lt;/style&gt;&lt;/DisplayText&gt;&lt;record&gt;&lt;rec-number&gt;45&lt;/rec-number&gt;&lt;foreign-keys&gt;&lt;key app="EN" db-id="2ttzewdwvpatzae9esb5efwwadx9wtffa0vx" timestamp="1529453822"&gt;45&lt;/key&gt;&lt;/foreign-keys&gt;&lt;ref-type name="Report"&gt;27&lt;/ref-type&gt;&lt;contributors&gt;&lt;authors&gt;&lt;author&gt;Fraser-Jones, J.&lt;/author&gt;&lt;/authors&gt;&lt;/contributors&gt;&lt;titles&gt;&lt;title&gt;Paving the way to wellbeing: The evolution of social investment&lt;/title&gt;&lt;secondary-title&gt;State of the State: New Zealand 2018&lt;/secondary-title&gt;&lt;/titles&gt;&lt;dates&gt;&lt;year&gt;2018&lt;/year&gt;&lt;/dates&gt;&lt;publisher&gt;Deloitte&lt;/publisher&gt;&lt;urls&gt;&lt;/urls&gt;&lt;/record&gt;&lt;/Cite&gt;&lt;/EndNote&gt;</w:instrText>
              </w:r>
              <w:r w:rsidR="006E1CDD" w:rsidRPr="00F06474">
                <w:rPr>
                  <w:rFonts w:eastAsia="Times New Roman" w:cs="Arial"/>
                  <w:color w:val="FFFFFF" w:themeColor="background1"/>
                  <w:sz w:val="20"/>
                </w:rPr>
                <w:fldChar w:fldCharType="separate"/>
              </w:r>
              <w:r w:rsidR="006E1CDD" w:rsidRPr="00F06474">
                <w:rPr>
                  <w:rFonts w:eastAsia="Times New Roman" w:cs="Arial"/>
                  <w:noProof/>
                  <w:color w:val="FFFFFF" w:themeColor="background1"/>
                  <w:sz w:val="20"/>
                  <w:vertAlign w:val="superscript"/>
                </w:rPr>
                <w:t>70</w:t>
              </w:r>
              <w:r w:rsidR="006E1CDD" w:rsidRPr="00F06474">
                <w:rPr>
                  <w:rFonts w:eastAsia="Times New Roman" w:cs="Arial"/>
                  <w:color w:val="FFFFFF" w:themeColor="background1"/>
                  <w:sz w:val="20"/>
                </w:rPr>
                <w:fldChar w:fldCharType="end"/>
              </w:r>
            </w:hyperlink>
            <w:r w:rsidRPr="00F06474">
              <w:rPr>
                <w:rFonts w:eastAsia="Times New Roman" w:cs="Arial"/>
                <w:color w:val="FFFFFF" w:themeColor="background1"/>
                <w:sz w:val="20"/>
              </w:rPr>
              <w:t xml:space="preserve"> Risk aversion in government agencies is evident when there  is  top-down control, overly prescriptive contracts, short funding rounds, capital constraints and ‘bare-bones’ funding.  These circums</w:t>
            </w:r>
            <w:r w:rsidR="00F06474" w:rsidRPr="00F06474">
              <w:rPr>
                <w:rFonts w:eastAsia="Times New Roman" w:cs="Arial"/>
                <w:color w:val="FFFFFF" w:themeColor="background1"/>
                <w:sz w:val="20"/>
              </w:rPr>
              <w:t xml:space="preserve">tances can then contribute to </w:t>
            </w:r>
            <w:r w:rsidRPr="00F06474">
              <w:rPr>
                <w:rFonts w:eastAsia="Times New Roman" w:cs="Arial"/>
                <w:color w:val="FFFFFF" w:themeColor="background1"/>
                <w:sz w:val="20"/>
              </w:rPr>
              <w:t>low levels of innovation and low levels of trust, coordination and collaboration between agencies and providers and which in turn limit the ability of services to offer flexible services which might better  meet the needs of clients</w:t>
            </w:r>
            <w:r w:rsidR="006B72C8" w:rsidRPr="00F06474">
              <w:rPr>
                <w:rFonts w:eastAsia="Times New Roman" w:cs="Arial"/>
                <w:color w:val="FFFFFF" w:themeColor="background1"/>
                <w:sz w:val="20"/>
              </w:rPr>
              <w:t>.</w:t>
            </w:r>
            <w:hyperlink w:anchor="_ENREF_62" w:tooltip="New Zealand Productivity Commission, 2015 #34" w:history="1">
              <w:r w:rsidR="006E1CDD" w:rsidRPr="00F06474">
                <w:rPr>
                  <w:rFonts w:eastAsia="Times New Roman" w:cs="Arial"/>
                  <w:color w:val="FFFFFF" w:themeColor="background1"/>
                  <w:sz w:val="20"/>
                </w:rPr>
                <w:fldChar w:fldCharType="begin"/>
              </w:r>
              <w:r w:rsidR="006E1CDD" w:rsidRPr="00F06474">
                <w:rPr>
                  <w:rFonts w:eastAsia="Times New Roman" w:cs="Arial"/>
                  <w:color w:val="FFFFFF" w:themeColor="background1"/>
                  <w:sz w:val="20"/>
                </w:rPr>
                <w:instrText xml:space="preserve"> ADDIN EN.CITE &lt;EndNote&gt;&lt;Cite&gt;&lt;Author&gt;New Zealand Productivity Commission&lt;/Author&gt;&lt;Year&gt;2015&lt;/Year&gt;&lt;RecNum&gt;34&lt;/RecNum&gt;&lt;DisplayText&gt;&lt;style face="superscript"&gt;62&lt;/style&gt;&lt;/DisplayText&gt;&lt;record&gt;&lt;rec-number&gt;34&lt;/rec-number&gt;&lt;foreign-keys&gt;&lt;key app="EN" db-id="2ttzewdwvpatzae9esb5efwwadx9wtffa0vx" timestamp="1528424271"&gt;34&lt;/key&gt;&lt;/foreign-keys&gt;&lt;ref-type name="Report"&gt;27&lt;/ref-type&gt;&lt;contributors&gt;&lt;authors&gt;&lt;author&gt;New Zealand Productivity Commission,&lt;/author&gt;&lt;/authors&gt;&lt;/contributors&gt;&lt;titles&gt;&lt;title&gt;More effective social services&lt;/title&gt;&lt;/titles&gt;&lt;dates&gt;&lt;year&gt;2015&lt;/year&gt;&lt;/dates&gt;&lt;pub-location&gt;Wellington&lt;/pub-location&gt;&lt;publisher&gt;New Zealand Productivity Commission&lt;/publisher&gt;&lt;urls&gt;&lt;/urls&gt;&lt;/record&gt;&lt;/Cite&gt;&lt;Cite&gt;&lt;Author&gt;New Zealand Productivity Commission&lt;/Author&gt;&lt;Year&gt;2015&lt;/Year&gt;&lt;RecNum&gt;34&lt;/RecNum&gt;&lt;record&gt;&lt;rec-number&gt;34&lt;/rec-number&gt;&lt;foreign-keys&gt;&lt;key app="EN" db-id="2ttzewdwvpatzae9esb5efwwadx9wtffa0vx" timestamp="1528424271"&gt;34&lt;/key&gt;&lt;/foreign-keys&gt;&lt;ref-type name="Report"&gt;27&lt;/ref-type&gt;&lt;contributors&gt;&lt;authors&gt;&lt;author&gt;New Zealand Productivity Commission,&lt;/author&gt;&lt;/authors&gt;&lt;/contributors&gt;&lt;titles&gt;&lt;title&gt;More effective social services&lt;/title&gt;&lt;/titles&gt;&lt;dates&gt;&lt;year&gt;2015&lt;/year&gt;&lt;/dates&gt;&lt;pub-location&gt;Wellington&lt;/pub-location&gt;&lt;publisher&gt;New Zealand Productivity Commission&lt;/publisher&gt;&lt;urls&gt;&lt;/urls&gt;&lt;/record&gt;&lt;/Cite&gt;&lt;/EndNote&gt;</w:instrText>
              </w:r>
              <w:r w:rsidR="006E1CDD" w:rsidRPr="00F06474">
                <w:rPr>
                  <w:rFonts w:eastAsia="Times New Roman" w:cs="Arial"/>
                  <w:color w:val="FFFFFF" w:themeColor="background1"/>
                  <w:sz w:val="20"/>
                </w:rPr>
                <w:fldChar w:fldCharType="separate"/>
              </w:r>
              <w:r w:rsidR="006E1CDD" w:rsidRPr="00F06474">
                <w:rPr>
                  <w:rFonts w:eastAsia="Times New Roman" w:cs="Arial"/>
                  <w:noProof/>
                  <w:color w:val="FFFFFF" w:themeColor="background1"/>
                  <w:sz w:val="20"/>
                  <w:vertAlign w:val="superscript"/>
                </w:rPr>
                <w:t>62</w:t>
              </w:r>
              <w:r w:rsidR="006E1CDD" w:rsidRPr="00F06474">
                <w:rPr>
                  <w:rFonts w:eastAsia="Times New Roman" w:cs="Arial"/>
                  <w:color w:val="FFFFFF" w:themeColor="background1"/>
                  <w:sz w:val="20"/>
                </w:rPr>
                <w:fldChar w:fldCharType="end"/>
              </w:r>
            </w:hyperlink>
            <w:r w:rsidRPr="00F06474">
              <w:rPr>
                <w:rFonts w:eastAsia="Times New Roman" w:cs="Arial"/>
                <w:color w:val="FFFFFF" w:themeColor="background1"/>
                <w:sz w:val="20"/>
              </w:rPr>
              <w:t xml:space="preserve"> </w:t>
            </w:r>
          </w:p>
          <w:p w14:paraId="1B07DFC7" w14:textId="7B2F930D" w:rsidR="003146D8" w:rsidRPr="00F06474" w:rsidRDefault="003146D8" w:rsidP="001D4F91">
            <w:pPr>
              <w:shd w:val="clear" w:color="auto" w:fill="4F81BD"/>
              <w:spacing w:before="120" w:after="180"/>
              <w:rPr>
                <w:rFonts w:eastAsia="Times New Roman" w:cs="Arial"/>
                <w:color w:val="FFFFFF" w:themeColor="background1"/>
                <w:sz w:val="20"/>
              </w:rPr>
            </w:pPr>
            <w:r w:rsidRPr="00F06474">
              <w:rPr>
                <w:rFonts w:eastAsia="Times New Roman" w:cs="Arial"/>
                <w:i/>
                <w:color w:val="FFFFFF" w:themeColor="background1"/>
                <w:sz w:val="20"/>
                <w:u w:val="single"/>
              </w:rPr>
              <w:t>Costs of change</w:t>
            </w:r>
            <w:r w:rsidRPr="00F06474">
              <w:rPr>
                <w:rFonts w:eastAsia="Times New Roman" w:cs="Arial"/>
                <w:color w:val="FFFFFF" w:themeColor="background1"/>
                <w:sz w:val="20"/>
                <w:u w:val="single"/>
              </w:rPr>
              <w:t>.</w:t>
            </w:r>
            <w:r w:rsidRPr="00F06474">
              <w:rPr>
                <w:rFonts w:eastAsia="Times New Roman" w:cs="Arial"/>
                <w:color w:val="FFFFFF" w:themeColor="background1"/>
                <w:sz w:val="20"/>
              </w:rPr>
              <w:t xml:space="preserve">  There are considerable costs involved in transformational change. This includes financial investment, discomfort of learning new skills, having to act interdependently instead of independently, a possible shift in mission and work and having to wait for success</w:t>
            </w:r>
            <w:r w:rsidR="006B72C8" w:rsidRPr="00F06474">
              <w:rPr>
                <w:rFonts w:eastAsia="Times New Roman" w:cs="Arial"/>
                <w:color w:val="FFFFFF" w:themeColor="background1"/>
                <w:sz w:val="20"/>
              </w:rPr>
              <w:t>.</w:t>
            </w:r>
            <w:hyperlink w:anchor="_ENREF_3" w:tooltip="Stroh, 2015 #46" w:history="1">
              <w:r w:rsidR="006E1CDD" w:rsidRPr="00F06474">
                <w:rPr>
                  <w:rFonts w:eastAsia="Times New Roman" w:cs="Arial"/>
                  <w:color w:val="FFFFFF" w:themeColor="background1"/>
                  <w:sz w:val="20"/>
                </w:rPr>
                <w:fldChar w:fldCharType="begin"/>
              </w:r>
              <w:r w:rsidR="006E1CDD" w:rsidRPr="00F06474">
                <w:rPr>
                  <w:rFonts w:eastAsia="Times New Roman" w:cs="Arial"/>
                  <w:color w:val="FFFFFF" w:themeColor="background1"/>
                  <w:sz w:val="20"/>
                </w:rPr>
                <w:instrText xml:space="preserve"> ADDIN EN.CITE &lt;EndNote&gt;&lt;Cite&gt;&lt;Author&gt;Stroh&lt;/Author&gt;&lt;Year&gt;2015&lt;/Year&gt;&lt;RecNum&gt;46&lt;/RecNum&gt;&lt;DisplayText&gt;&lt;style face="superscript"&gt;3&lt;/style&gt;&lt;/DisplayText&gt;&lt;record&gt;&lt;rec-number&gt;46&lt;/rec-number&gt;&lt;foreign-keys&gt;&lt;key app="EN" db-id="2ttzewdwvpatzae9esb5efwwadx9wtffa0vx" timestamp="1529455019"&gt;46&lt;/key&gt;&lt;/foreign-keys&gt;&lt;ref-type name="Book"&gt;6&lt;/ref-type&gt;&lt;contributors&gt;&lt;authors&gt;&lt;author&gt;Stroh, D.P.&lt;/author&gt;&lt;/authors&gt;&lt;/contributors&gt;&lt;titles&gt;&lt;title&gt;Systems Thinking For Social Change: A Practical Guide to Solving Complex Problems, Avoiding Unintended Consequences, and Achieving Lasting Results&lt;/title&gt;&lt;/titles&gt;&lt;dates&gt;&lt;year&gt;2015&lt;/year&gt;&lt;/dates&gt;&lt;pub-location&gt;White River Junction, Vermont&lt;/pub-location&gt;&lt;publisher&gt;Chelsea Green Publishing&lt;/publisher&gt;&lt;urls&gt;&lt;/urls&gt;&lt;/record&gt;&lt;/Cite&gt;&lt;/EndNote&gt;</w:instrText>
              </w:r>
              <w:r w:rsidR="006E1CDD" w:rsidRPr="00F06474">
                <w:rPr>
                  <w:rFonts w:eastAsia="Times New Roman" w:cs="Arial"/>
                  <w:color w:val="FFFFFF" w:themeColor="background1"/>
                  <w:sz w:val="20"/>
                </w:rPr>
                <w:fldChar w:fldCharType="separate"/>
              </w:r>
              <w:r w:rsidR="006E1CDD" w:rsidRPr="00F06474">
                <w:rPr>
                  <w:rFonts w:eastAsia="Times New Roman" w:cs="Arial"/>
                  <w:noProof/>
                  <w:color w:val="FFFFFF" w:themeColor="background1"/>
                  <w:sz w:val="20"/>
                  <w:vertAlign w:val="superscript"/>
                </w:rPr>
                <w:t>3</w:t>
              </w:r>
              <w:r w:rsidR="006E1CDD" w:rsidRPr="00F06474">
                <w:rPr>
                  <w:rFonts w:eastAsia="Times New Roman" w:cs="Arial"/>
                  <w:color w:val="FFFFFF" w:themeColor="background1"/>
                  <w:sz w:val="20"/>
                </w:rPr>
                <w:fldChar w:fldCharType="end"/>
              </w:r>
            </w:hyperlink>
          </w:p>
          <w:p w14:paraId="18209536" w14:textId="719F9FB4" w:rsidR="003146D8" w:rsidRPr="00D07B6F" w:rsidRDefault="003146D8" w:rsidP="006B72C8">
            <w:pPr>
              <w:shd w:val="clear" w:color="auto" w:fill="4F81BD"/>
              <w:rPr>
                <w:rFonts w:ascii="Calibri" w:eastAsia="Times New Roman" w:hAnsi="Calibri"/>
                <w:color w:val="FFFFFF" w:themeColor="background1"/>
              </w:rPr>
            </w:pPr>
            <w:r w:rsidRPr="00F06474">
              <w:rPr>
                <w:rFonts w:eastAsia="Times New Roman" w:cs="Arial"/>
                <w:i/>
                <w:color w:val="FFFFFF" w:themeColor="background1"/>
                <w:sz w:val="20"/>
                <w:u w:val="single"/>
              </w:rPr>
              <w:t>Getting on the same page</w:t>
            </w:r>
            <w:r w:rsidRPr="00F06474">
              <w:rPr>
                <w:rFonts w:eastAsia="Times New Roman" w:cs="Arial"/>
                <w:color w:val="FFFFFF" w:themeColor="background1"/>
                <w:sz w:val="20"/>
                <w:u w:val="single"/>
              </w:rPr>
              <w:t>.</w:t>
            </w:r>
            <w:r w:rsidRPr="00F06474">
              <w:rPr>
                <w:rFonts w:eastAsia="Times New Roman" w:cs="Arial"/>
                <w:color w:val="FFFFFF" w:themeColor="background1"/>
                <w:sz w:val="20"/>
              </w:rPr>
              <w:t xml:space="preserve">  Not only do agencies struggle working together cohesively but it can be hard for ‘coal face’ stakeholders to work with government agencies due to</w:t>
            </w:r>
            <w:r w:rsidR="006B72C8" w:rsidRPr="00F06474">
              <w:rPr>
                <w:rFonts w:eastAsia="Times New Roman" w:cs="Arial"/>
                <w:color w:val="FFFFFF" w:themeColor="background1"/>
                <w:sz w:val="20"/>
              </w:rPr>
              <w:t xml:space="preserve"> previous</w:t>
            </w:r>
            <w:r w:rsidRPr="00F06474">
              <w:rPr>
                <w:rFonts w:eastAsia="Times New Roman" w:cs="Arial"/>
                <w:color w:val="FFFFFF" w:themeColor="background1"/>
                <w:sz w:val="20"/>
              </w:rPr>
              <w:t xml:space="preserve"> less than successful </w:t>
            </w:r>
            <w:r w:rsidR="006B72C8" w:rsidRPr="00F06474">
              <w:rPr>
                <w:rFonts w:eastAsia="Times New Roman" w:cs="Arial"/>
                <w:color w:val="FFFFFF" w:themeColor="background1"/>
                <w:sz w:val="20"/>
              </w:rPr>
              <w:t xml:space="preserve">attempts at collaboration. </w:t>
            </w:r>
            <w:r w:rsidRPr="00F06474">
              <w:rPr>
                <w:rFonts w:eastAsia="Times New Roman" w:cs="Arial"/>
                <w:color w:val="FFFFFF" w:themeColor="background1"/>
                <w:sz w:val="20"/>
              </w:rPr>
              <w:t xml:space="preserve">Some of the practical issues involved in true collaboration are the resources, including time, that it takes to build trusted relationships and shared understanding. </w:t>
            </w:r>
            <w:r w:rsidR="006B72C8" w:rsidRPr="00F06474">
              <w:rPr>
                <w:rFonts w:eastAsia="Times New Roman" w:cs="Arial"/>
                <w:color w:val="FFFFFF" w:themeColor="background1"/>
                <w:sz w:val="20"/>
              </w:rPr>
              <w:t xml:space="preserve"> For example, i</w:t>
            </w:r>
            <w:r w:rsidR="009E25AF" w:rsidRPr="00F06474">
              <w:rPr>
                <w:rFonts w:eastAsia="Times New Roman" w:cs="Arial"/>
                <w:color w:val="FFFFFF" w:themeColor="background1"/>
                <w:sz w:val="20"/>
              </w:rPr>
              <w:t xml:space="preserve">t can </w:t>
            </w:r>
            <w:r w:rsidRPr="00F06474">
              <w:rPr>
                <w:rFonts w:eastAsia="Times New Roman" w:cs="Arial"/>
                <w:color w:val="FFFFFF" w:themeColor="background1"/>
                <w:sz w:val="20"/>
              </w:rPr>
              <w:t xml:space="preserve">be difficult for service user voices to be actively heard or gathered if a willingness from </w:t>
            </w:r>
            <w:r w:rsidR="006B72C8" w:rsidRPr="00F06474">
              <w:rPr>
                <w:rFonts w:eastAsia="Times New Roman" w:cs="Arial"/>
                <w:color w:val="FFFFFF" w:themeColor="background1"/>
                <w:sz w:val="20"/>
              </w:rPr>
              <w:t xml:space="preserve">agencies is not present. </w:t>
            </w:r>
            <w:r w:rsidRPr="00F06474">
              <w:rPr>
                <w:rFonts w:eastAsia="Times New Roman" w:cs="Arial"/>
                <w:color w:val="FFFFFF" w:themeColor="background1"/>
                <w:sz w:val="20"/>
              </w:rPr>
              <w:t>Getting service user input can also seem risky and may unearth more than the agencies feel they can respond to.</w:t>
            </w:r>
          </w:p>
        </w:tc>
      </w:tr>
    </w:tbl>
    <w:p w14:paraId="31FD0A67" w14:textId="0D19E008" w:rsidR="003146D8" w:rsidRPr="007D5B6D" w:rsidRDefault="003146D8" w:rsidP="00875106">
      <w:pPr>
        <w:pStyle w:val="Heading1"/>
        <w:rPr>
          <w:rFonts w:eastAsiaTheme="majorEastAsia"/>
        </w:rPr>
      </w:pPr>
      <w:bookmarkStart w:id="51" w:name="_Toc531298648"/>
      <w:bookmarkStart w:id="52" w:name="_Toc533015898"/>
      <w:r w:rsidRPr="007D5B6D">
        <w:rPr>
          <w:rFonts w:eastAsiaTheme="majorEastAsia"/>
        </w:rPr>
        <w:lastRenderedPageBreak/>
        <w:t>Enabling systems change</w:t>
      </w:r>
      <w:bookmarkEnd w:id="51"/>
      <w:bookmarkEnd w:id="52"/>
    </w:p>
    <w:p w14:paraId="5384D11B" w14:textId="7DD1583F" w:rsidR="003146D8" w:rsidRPr="00646DC0" w:rsidRDefault="003146D8" w:rsidP="003744A3">
      <w:r>
        <w:t>Kania, Kramer and Senge (2018)</w:t>
      </w:r>
      <w:hyperlink w:anchor="_ENREF_71" w:tooltip="Kania, 2018 #120" w:history="1">
        <w:r w:rsidR="006E1CDD">
          <w:fldChar w:fldCharType="begin"/>
        </w:r>
        <w:r w:rsidR="006E1CDD">
          <w:instrText xml:space="preserve"> ADDIN EN.CITE &lt;EndNote&gt;&lt;Cite&gt;&lt;Author&gt;Kania&lt;/Author&gt;&lt;Year&gt;2018&lt;/Year&gt;&lt;RecNum&gt;120&lt;/RecNum&gt;&lt;DisplayText&gt;&lt;style face="superscript"&gt;71&lt;/style&gt;&lt;/DisplayText&gt;&lt;record&gt;&lt;rec-number&gt;120&lt;/rec-number&gt;&lt;foreign-keys&gt;&lt;key app="EN" db-id="2ttzewdwvpatzae9esb5efwwadx9wtffa0vx" timestamp="1544861860"&gt;120&lt;/key&gt;&lt;/foreign-keys&gt;&lt;ref-type name="Report"&gt;27&lt;/ref-type&gt;&lt;contributors&gt;&lt;authors&gt;&lt;author&gt;Kania, J., Kramer, M., Senge, P.,&lt;/author&gt;&lt;/authors&gt;&lt;tertiary-authors&gt;&lt;author&gt;FSG&lt;/author&gt;&lt;/tertiary-authors&gt;&lt;/contributors&gt;&lt;titles&gt;&lt;title&gt;The Water of Systems Change&lt;/title&gt;&lt;/titles&gt;&lt;dates&gt;&lt;year&gt;2018&lt;/year&gt;&lt;/dates&gt;&lt;urls&gt;&lt;/urls&gt;&lt;/record&gt;&lt;/Cite&gt;&lt;/EndNote&gt;</w:instrText>
        </w:r>
        <w:r w:rsidR="006E1CDD">
          <w:fldChar w:fldCharType="separate"/>
        </w:r>
        <w:r w:rsidR="006E1CDD" w:rsidRPr="005D2785">
          <w:rPr>
            <w:noProof/>
            <w:vertAlign w:val="superscript"/>
          </w:rPr>
          <w:t>71</w:t>
        </w:r>
        <w:r w:rsidR="006E1CDD">
          <w:fldChar w:fldCharType="end"/>
        </w:r>
      </w:hyperlink>
      <w:r>
        <w:t xml:space="preserve"> have drawn on the work of key systems academics and practitioners to develop an actionable model for achie</w:t>
      </w:r>
      <w:r w:rsidR="006A0C78">
        <w:t>ving systems change. In figure 3</w:t>
      </w:r>
      <w:r>
        <w:t xml:space="preserve"> below, they set out </w:t>
      </w:r>
      <w:r w:rsidRPr="006B4264">
        <w:t xml:space="preserve">six interdependent conditions that typically </w:t>
      </w:r>
      <w:r w:rsidRPr="00646DC0">
        <w:t>significantly impede or enable social change</w:t>
      </w:r>
      <w:r>
        <w:t>.</w:t>
      </w:r>
    </w:p>
    <w:p w14:paraId="5703A582" w14:textId="7130B223" w:rsidR="00EC76F1" w:rsidRDefault="006A0C78" w:rsidP="00CE55B4">
      <w:pPr>
        <w:spacing w:after="0"/>
        <w:rPr>
          <w:b/>
        </w:rPr>
      </w:pPr>
      <w:r>
        <w:rPr>
          <w:b/>
        </w:rPr>
        <w:t>Figure 3</w:t>
      </w:r>
      <w:r w:rsidR="003146D8" w:rsidRPr="00F71085">
        <w:rPr>
          <w:b/>
        </w:rPr>
        <w:t>: Shifting the conditions that hold the problem in place</w:t>
      </w:r>
    </w:p>
    <w:p w14:paraId="7E2CDD6A" w14:textId="3B4C7BAF" w:rsidR="003146D8" w:rsidRPr="009E25AF" w:rsidRDefault="007661C6" w:rsidP="00CE55B4">
      <w:pPr>
        <w:spacing w:after="120"/>
        <w:rPr>
          <w:b/>
        </w:rPr>
      </w:pPr>
      <w:r>
        <w:t>From</w:t>
      </w:r>
      <w:r w:rsidR="00EC76F1">
        <w:t xml:space="preserve"> </w:t>
      </w:r>
      <w:r w:rsidR="00EC76F1" w:rsidRPr="00EC76F1">
        <w:t>John Kania, Mark Kramer</w:t>
      </w:r>
      <w:r w:rsidR="00EC76F1">
        <w:t xml:space="preserve"> &amp; </w:t>
      </w:r>
      <w:r w:rsidR="00EC76F1" w:rsidRPr="00EC76F1">
        <w:t>Peter Senge</w:t>
      </w:r>
      <w:r w:rsidR="00EC76F1">
        <w:t xml:space="preserve"> (2018)</w:t>
      </w:r>
      <w:r w:rsidR="00EC76F1" w:rsidRPr="00EC76F1">
        <w:t xml:space="preserve">, </w:t>
      </w:r>
      <w:r w:rsidR="00EC76F1" w:rsidRPr="00EC76F1">
        <w:rPr>
          <w:i/>
        </w:rPr>
        <w:t>The Water Of Systems Change,</w:t>
      </w:r>
      <w:r w:rsidR="00EC76F1">
        <w:t xml:space="preserve"> FSG</w:t>
      </w:r>
      <w:r>
        <w:t>.</w:t>
      </w:r>
    </w:p>
    <w:p w14:paraId="1A371E13" w14:textId="02D398E1" w:rsidR="003146D8" w:rsidRDefault="00CE55B4" w:rsidP="003744A3">
      <w:pPr>
        <w:pStyle w:val="BodyText"/>
        <w:kinsoku w:val="0"/>
        <w:overflowPunct w:val="0"/>
        <w:spacing w:before="10" w:line="312" w:lineRule="auto"/>
        <w:rPr>
          <w:sz w:val="15"/>
          <w:szCs w:val="15"/>
        </w:rPr>
      </w:pPr>
      <w:r>
        <w:rPr>
          <w:noProof/>
          <w:lang w:val="en-NZ" w:eastAsia="en-NZ"/>
        </w:rPr>
        <mc:AlternateContent>
          <mc:Choice Requires="wps">
            <w:drawing>
              <wp:anchor distT="0" distB="0" distL="0" distR="0" simplePos="0" relativeHeight="251660288" behindDoc="0" locked="0" layoutInCell="0" allowOverlap="1" wp14:anchorId="3E1CC99B" wp14:editId="01D1CC5E">
                <wp:simplePos x="0" y="0"/>
                <wp:positionH relativeFrom="margin">
                  <wp:posOffset>-172085</wp:posOffset>
                </wp:positionH>
                <wp:positionV relativeFrom="paragraph">
                  <wp:posOffset>3386455</wp:posOffset>
                </wp:positionV>
                <wp:extent cx="6419850" cy="3038475"/>
                <wp:effectExtent l="0" t="0" r="0" b="9525"/>
                <wp:wrapTopAndBottom/>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038475"/>
                        </a:xfrm>
                        <a:prstGeom prst="rect">
                          <a:avLst/>
                        </a:prstGeom>
                        <a:solidFill>
                          <a:srgbClr val="EFED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ED6D6" w14:textId="168E81B0" w:rsidR="00E626DF" w:rsidRPr="00CE55B4" w:rsidRDefault="00E626DF" w:rsidP="00C7069E">
                            <w:pPr>
                              <w:pStyle w:val="BodyText"/>
                              <w:kinsoku w:val="0"/>
                              <w:overflowPunct w:val="0"/>
                              <w:spacing w:before="120" w:line="240" w:lineRule="auto"/>
                              <w:jc w:val="center"/>
                              <w:rPr>
                                <w:rFonts w:ascii="Arial" w:hAnsi="Arial" w:cs="Arial"/>
                                <w:b/>
                                <w:bCs/>
                                <w:color w:val="3E6FB7"/>
                                <w:sz w:val="24"/>
                                <w:szCs w:val="24"/>
                              </w:rPr>
                            </w:pPr>
                            <w:r w:rsidRPr="00CE55B4">
                              <w:rPr>
                                <w:rFonts w:ascii="Arial" w:hAnsi="Arial" w:cs="Arial"/>
                                <w:b/>
                                <w:bCs/>
                                <w:color w:val="3E6FB7"/>
                                <w:sz w:val="24"/>
                                <w:szCs w:val="24"/>
                              </w:rPr>
                              <w:t>S</w:t>
                            </w:r>
                            <w:r>
                              <w:rPr>
                                <w:rFonts w:ascii="Arial" w:hAnsi="Arial" w:cs="Arial"/>
                                <w:b/>
                                <w:bCs/>
                                <w:color w:val="3E6FB7"/>
                                <w:sz w:val="24"/>
                                <w:szCs w:val="24"/>
                              </w:rPr>
                              <w:t xml:space="preserve">ystems </w:t>
                            </w:r>
                            <w:r>
                              <w:rPr>
                                <w:rFonts w:ascii="Arial" w:hAnsi="Arial" w:cs="Arial"/>
                                <w:b/>
                                <w:bCs/>
                                <w:color w:val="3E6FB7"/>
                                <w:sz w:val="24"/>
                                <w:szCs w:val="24"/>
                                <w:lang w:val="en-NZ"/>
                              </w:rPr>
                              <w:t>c</w:t>
                            </w:r>
                            <w:r>
                              <w:rPr>
                                <w:rFonts w:ascii="Arial" w:hAnsi="Arial" w:cs="Arial"/>
                                <w:b/>
                                <w:bCs/>
                                <w:color w:val="3E6FB7"/>
                                <w:sz w:val="24"/>
                                <w:szCs w:val="24"/>
                              </w:rPr>
                              <w:t>hange c</w:t>
                            </w:r>
                            <w:r w:rsidRPr="00CE55B4">
                              <w:rPr>
                                <w:rFonts w:ascii="Arial" w:hAnsi="Arial" w:cs="Arial"/>
                                <w:b/>
                                <w:bCs/>
                                <w:color w:val="3E6FB7"/>
                                <w:sz w:val="24"/>
                                <w:szCs w:val="24"/>
                              </w:rPr>
                              <w:t>onditions — Definitions</w:t>
                            </w:r>
                          </w:p>
                          <w:p w14:paraId="69947D12" w14:textId="77777777" w:rsidR="00E626DF" w:rsidRPr="00CE55B4" w:rsidRDefault="00E626DF" w:rsidP="003146D8">
                            <w:pPr>
                              <w:pStyle w:val="BodyText"/>
                              <w:kinsoku w:val="0"/>
                              <w:overflowPunct w:val="0"/>
                              <w:spacing w:line="240" w:lineRule="auto"/>
                              <w:ind w:left="486" w:right="566"/>
                              <w:rPr>
                                <w:rFonts w:ascii="Arial" w:hAnsi="Arial" w:cs="Arial"/>
                                <w:color w:val="323031"/>
                                <w:w w:val="105"/>
                              </w:rPr>
                            </w:pPr>
                            <w:r w:rsidRPr="00CE55B4">
                              <w:rPr>
                                <w:rFonts w:ascii="Arial" w:hAnsi="Arial" w:cs="Arial"/>
                                <w:b/>
                                <w:bCs/>
                                <w:color w:val="005FAD"/>
                                <w:w w:val="105"/>
                              </w:rPr>
                              <w:t>Policies:</w:t>
                            </w:r>
                            <w:r w:rsidRPr="00CE55B4">
                              <w:rPr>
                                <w:rFonts w:ascii="Arial" w:hAnsi="Arial" w:cs="Arial"/>
                                <w:b/>
                                <w:bCs/>
                                <w:color w:val="005FAD"/>
                                <w:spacing w:val="-35"/>
                                <w:w w:val="105"/>
                              </w:rPr>
                              <w:t xml:space="preserve"> </w:t>
                            </w:r>
                            <w:r w:rsidRPr="00CE55B4">
                              <w:rPr>
                                <w:rFonts w:ascii="Arial" w:hAnsi="Arial" w:cs="Arial"/>
                                <w:color w:val="323031"/>
                                <w:w w:val="105"/>
                              </w:rPr>
                              <w:t>Government,</w:t>
                            </w:r>
                            <w:r w:rsidRPr="00CE55B4">
                              <w:rPr>
                                <w:rFonts w:ascii="Arial" w:hAnsi="Arial" w:cs="Arial"/>
                                <w:color w:val="323031"/>
                                <w:spacing w:val="-15"/>
                                <w:w w:val="105"/>
                              </w:rPr>
                              <w:t xml:space="preserve"> </w:t>
                            </w:r>
                            <w:r w:rsidRPr="00CE55B4">
                              <w:rPr>
                                <w:rFonts w:ascii="Arial" w:hAnsi="Arial" w:cs="Arial"/>
                                <w:color w:val="323031"/>
                                <w:w w:val="105"/>
                              </w:rPr>
                              <w:t>institutional</w:t>
                            </w:r>
                            <w:r w:rsidRPr="00CE55B4">
                              <w:rPr>
                                <w:rFonts w:ascii="Arial" w:hAnsi="Arial" w:cs="Arial"/>
                                <w:color w:val="323031"/>
                                <w:spacing w:val="-15"/>
                                <w:w w:val="105"/>
                              </w:rPr>
                              <w:t xml:space="preserve"> </w:t>
                            </w:r>
                            <w:r w:rsidRPr="00CE55B4">
                              <w:rPr>
                                <w:rFonts w:ascii="Arial" w:hAnsi="Arial" w:cs="Arial"/>
                                <w:color w:val="323031"/>
                                <w:w w:val="105"/>
                              </w:rPr>
                              <w:t>and</w:t>
                            </w:r>
                            <w:r w:rsidRPr="00CE55B4">
                              <w:rPr>
                                <w:rFonts w:ascii="Arial" w:hAnsi="Arial" w:cs="Arial"/>
                                <w:color w:val="323031"/>
                                <w:spacing w:val="-15"/>
                                <w:w w:val="105"/>
                              </w:rPr>
                              <w:t xml:space="preserve"> </w:t>
                            </w:r>
                            <w:r w:rsidRPr="00CE55B4">
                              <w:rPr>
                                <w:rFonts w:ascii="Arial" w:hAnsi="Arial" w:cs="Arial"/>
                                <w:color w:val="323031"/>
                                <w:w w:val="105"/>
                              </w:rPr>
                              <w:t>organizational</w:t>
                            </w:r>
                            <w:r w:rsidRPr="00CE55B4">
                              <w:rPr>
                                <w:rFonts w:ascii="Arial" w:hAnsi="Arial" w:cs="Arial"/>
                                <w:color w:val="323031"/>
                                <w:spacing w:val="-15"/>
                                <w:w w:val="105"/>
                              </w:rPr>
                              <w:t xml:space="preserve"> </w:t>
                            </w:r>
                            <w:r w:rsidRPr="00CE55B4">
                              <w:rPr>
                                <w:rFonts w:ascii="Arial" w:hAnsi="Arial" w:cs="Arial"/>
                                <w:color w:val="323031"/>
                                <w:w w:val="105"/>
                              </w:rPr>
                              <w:t>rules,</w:t>
                            </w:r>
                            <w:r w:rsidRPr="00CE55B4">
                              <w:rPr>
                                <w:rFonts w:ascii="Arial" w:hAnsi="Arial" w:cs="Arial"/>
                                <w:color w:val="323031"/>
                                <w:spacing w:val="-15"/>
                                <w:w w:val="105"/>
                              </w:rPr>
                              <w:t xml:space="preserve"> </w:t>
                            </w:r>
                            <w:r w:rsidRPr="00CE55B4">
                              <w:rPr>
                                <w:rFonts w:ascii="Arial" w:hAnsi="Arial" w:cs="Arial"/>
                                <w:color w:val="323031"/>
                                <w:w w:val="105"/>
                              </w:rPr>
                              <w:t>regulations,</w:t>
                            </w:r>
                            <w:r w:rsidRPr="00CE55B4">
                              <w:rPr>
                                <w:rFonts w:ascii="Arial" w:hAnsi="Arial" w:cs="Arial"/>
                                <w:color w:val="323031"/>
                                <w:spacing w:val="-15"/>
                                <w:w w:val="105"/>
                              </w:rPr>
                              <w:t xml:space="preserve"> </w:t>
                            </w:r>
                            <w:r w:rsidRPr="00CE55B4">
                              <w:rPr>
                                <w:rFonts w:ascii="Arial" w:hAnsi="Arial" w:cs="Arial"/>
                                <w:color w:val="323031"/>
                                <w:w w:val="105"/>
                              </w:rPr>
                              <w:t>and</w:t>
                            </w:r>
                            <w:r w:rsidRPr="00CE55B4">
                              <w:rPr>
                                <w:rFonts w:ascii="Arial" w:hAnsi="Arial" w:cs="Arial"/>
                                <w:color w:val="323031"/>
                                <w:spacing w:val="-15"/>
                                <w:w w:val="105"/>
                              </w:rPr>
                              <w:t xml:space="preserve"> </w:t>
                            </w:r>
                            <w:r w:rsidRPr="00CE55B4">
                              <w:rPr>
                                <w:rFonts w:ascii="Arial" w:hAnsi="Arial" w:cs="Arial"/>
                                <w:color w:val="323031"/>
                                <w:w w:val="105"/>
                              </w:rPr>
                              <w:t>priorities</w:t>
                            </w:r>
                            <w:r w:rsidRPr="00CE55B4">
                              <w:rPr>
                                <w:rFonts w:ascii="Arial" w:hAnsi="Arial" w:cs="Arial"/>
                                <w:color w:val="323031"/>
                                <w:spacing w:val="-15"/>
                                <w:w w:val="105"/>
                              </w:rPr>
                              <w:t xml:space="preserve"> </w:t>
                            </w:r>
                            <w:r w:rsidRPr="00CE55B4">
                              <w:rPr>
                                <w:rFonts w:ascii="Arial" w:hAnsi="Arial" w:cs="Arial"/>
                                <w:color w:val="323031"/>
                                <w:w w:val="105"/>
                              </w:rPr>
                              <w:t>that</w:t>
                            </w:r>
                            <w:r w:rsidRPr="00CE55B4">
                              <w:rPr>
                                <w:rFonts w:ascii="Arial" w:hAnsi="Arial" w:cs="Arial"/>
                                <w:color w:val="323031"/>
                                <w:spacing w:val="-15"/>
                                <w:w w:val="105"/>
                              </w:rPr>
                              <w:t xml:space="preserve"> </w:t>
                            </w:r>
                            <w:r w:rsidRPr="00CE55B4">
                              <w:rPr>
                                <w:rFonts w:ascii="Arial" w:hAnsi="Arial" w:cs="Arial"/>
                                <w:color w:val="323031"/>
                                <w:w w:val="105"/>
                              </w:rPr>
                              <w:t xml:space="preserve">guide the </w:t>
                            </w:r>
                            <w:r w:rsidRPr="00CE55B4">
                              <w:rPr>
                                <w:rFonts w:ascii="Arial" w:hAnsi="Arial" w:cs="Arial"/>
                                <w:color w:val="323031"/>
                                <w:spacing w:val="-3"/>
                                <w:w w:val="105"/>
                              </w:rPr>
                              <w:t xml:space="preserve">entity’s </w:t>
                            </w:r>
                            <w:r w:rsidRPr="00CE55B4">
                              <w:rPr>
                                <w:rFonts w:ascii="Arial" w:hAnsi="Arial" w:cs="Arial"/>
                                <w:color w:val="323031"/>
                                <w:w w:val="105"/>
                              </w:rPr>
                              <w:t>own and others’</w:t>
                            </w:r>
                            <w:r w:rsidRPr="00CE55B4">
                              <w:rPr>
                                <w:rFonts w:ascii="Arial" w:hAnsi="Arial" w:cs="Arial"/>
                                <w:color w:val="323031"/>
                                <w:spacing w:val="38"/>
                                <w:w w:val="105"/>
                              </w:rPr>
                              <w:t xml:space="preserve"> </w:t>
                            </w:r>
                            <w:r w:rsidRPr="00CE55B4">
                              <w:rPr>
                                <w:rFonts w:ascii="Arial" w:hAnsi="Arial" w:cs="Arial"/>
                                <w:color w:val="323031"/>
                                <w:w w:val="105"/>
                              </w:rPr>
                              <w:t>actions.</w:t>
                            </w:r>
                          </w:p>
                          <w:p w14:paraId="008F17A0" w14:textId="77777777" w:rsidR="00E626DF" w:rsidRPr="00CE55B4" w:rsidRDefault="00E626DF" w:rsidP="003146D8">
                            <w:pPr>
                              <w:pStyle w:val="BodyText"/>
                              <w:kinsoku w:val="0"/>
                              <w:overflowPunct w:val="0"/>
                              <w:spacing w:line="240" w:lineRule="auto"/>
                              <w:ind w:left="486" w:right="680"/>
                              <w:jc w:val="both"/>
                              <w:rPr>
                                <w:rFonts w:ascii="Arial" w:hAnsi="Arial" w:cs="Arial"/>
                                <w:color w:val="323031"/>
                              </w:rPr>
                            </w:pPr>
                            <w:r w:rsidRPr="00CE55B4">
                              <w:rPr>
                                <w:rFonts w:ascii="Arial" w:hAnsi="Arial" w:cs="Arial"/>
                                <w:b/>
                                <w:bCs/>
                                <w:color w:val="005FAD"/>
                              </w:rPr>
                              <w:t xml:space="preserve">Practices: </w:t>
                            </w:r>
                            <w:r w:rsidRPr="00CE55B4">
                              <w:rPr>
                                <w:rFonts w:ascii="Arial" w:hAnsi="Arial" w:cs="Arial"/>
                                <w:color w:val="323031"/>
                              </w:rPr>
                              <w:t>Espoused activities of institutions, coalitions, networks, and other entities targeted to improving social and environmental progress. Also, within the entity, the procedures, guidelines, or</w:t>
                            </w:r>
                            <w:r w:rsidRPr="00CE55B4">
                              <w:rPr>
                                <w:rFonts w:ascii="Arial" w:hAnsi="Arial" w:cs="Arial"/>
                                <w:color w:val="323031"/>
                                <w:spacing w:val="10"/>
                              </w:rPr>
                              <w:t xml:space="preserve"> </w:t>
                            </w:r>
                            <w:r w:rsidRPr="00CE55B4">
                              <w:rPr>
                                <w:rFonts w:ascii="Arial" w:hAnsi="Arial" w:cs="Arial"/>
                                <w:color w:val="323031"/>
                              </w:rPr>
                              <w:t>informal</w:t>
                            </w:r>
                            <w:r w:rsidRPr="00CE55B4">
                              <w:rPr>
                                <w:rFonts w:ascii="Arial" w:hAnsi="Arial" w:cs="Arial"/>
                                <w:color w:val="323031"/>
                                <w:spacing w:val="10"/>
                              </w:rPr>
                              <w:t xml:space="preserve"> </w:t>
                            </w:r>
                            <w:r w:rsidRPr="00CE55B4">
                              <w:rPr>
                                <w:rFonts w:ascii="Arial" w:hAnsi="Arial" w:cs="Arial"/>
                                <w:color w:val="323031"/>
                              </w:rPr>
                              <w:t>shared</w:t>
                            </w:r>
                            <w:r w:rsidRPr="00CE55B4">
                              <w:rPr>
                                <w:rFonts w:ascii="Arial" w:hAnsi="Arial" w:cs="Arial"/>
                                <w:color w:val="323031"/>
                                <w:spacing w:val="10"/>
                              </w:rPr>
                              <w:t xml:space="preserve"> </w:t>
                            </w:r>
                            <w:r w:rsidRPr="00CE55B4">
                              <w:rPr>
                                <w:rFonts w:ascii="Arial" w:hAnsi="Arial" w:cs="Arial"/>
                                <w:color w:val="323031"/>
                              </w:rPr>
                              <w:t>habits</w:t>
                            </w:r>
                            <w:r w:rsidRPr="00CE55B4">
                              <w:rPr>
                                <w:rFonts w:ascii="Arial" w:hAnsi="Arial" w:cs="Arial"/>
                                <w:color w:val="323031"/>
                                <w:spacing w:val="10"/>
                              </w:rPr>
                              <w:t xml:space="preserve"> </w:t>
                            </w:r>
                            <w:r w:rsidRPr="00CE55B4">
                              <w:rPr>
                                <w:rFonts w:ascii="Arial" w:hAnsi="Arial" w:cs="Arial"/>
                                <w:color w:val="323031"/>
                              </w:rPr>
                              <w:t>that</w:t>
                            </w:r>
                            <w:r w:rsidRPr="00CE55B4">
                              <w:rPr>
                                <w:rFonts w:ascii="Arial" w:hAnsi="Arial" w:cs="Arial"/>
                                <w:color w:val="323031"/>
                                <w:spacing w:val="10"/>
                              </w:rPr>
                              <w:t xml:space="preserve"> </w:t>
                            </w:r>
                            <w:r w:rsidRPr="00CE55B4">
                              <w:rPr>
                                <w:rFonts w:ascii="Arial" w:hAnsi="Arial" w:cs="Arial"/>
                                <w:color w:val="323031"/>
                              </w:rPr>
                              <w:t>comprise</w:t>
                            </w:r>
                            <w:r w:rsidRPr="00CE55B4">
                              <w:rPr>
                                <w:rFonts w:ascii="Arial" w:hAnsi="Arial" w:cs="Arial"/>
                                <w:color w:val="323031"/>
                                <w:spacing w:val="10"/>
                              </w:rPr>
                              <w:t xml:space="preserve"> </w:t>
                            </w:r>
                            <w:r w:rsidRPr="00CE55B4">
                              <w:rPr>
                                <w:rFonts w:ascii="Arial" w:hAnsi="Arial" w:cs="Arial"/>
                                <w:color w:val="323031"/>
                              </w:rPr>
                              <w:t>their</w:t>
                            </w:r>
                            <w:r w:rsidRPr="00CE55B4">
                              <w:rPr>
                                <w:rFonts w:ascii="Arial" w:hAnsi="Arial" w:cs="Arial"/>
                                <w:color w:val="323031"/>
                                <w:spacing w:val="10"/>
                              </w:rPr>
                              <w:t xml:space="preserve"> </w:t>
                            </w:r>
                            <w:r w:rsidRPr="00CE55B4">
                              <w:rPr>
                                <w:rFonts w:ascii="Arial" w:hAnsi="Arial" w:cs="Arial"/>
                                <w:color w:val="323031"/>
                              </w:rPr>
                              <w:t>work.</w:t>
                            </w:r>
                          </w:p>
                          <w:p w14:paraId="0C8A00D0" w14:textId="77777777" w:rsidR="00E626DF" w:rsidRPr="00CE55B4" w:rsidRDefault="00E626DF" w:rsidP="003146D8">
                            <w:pPr>
                              <w:pStyle w:val="BodyText"/>
                              <w:kinsoku w:val="0"/>
                              <w:overflowPunct w:val="0"/>
                              <w:spacing w:line="240" w:lineRule="auto"/>
                              <w:ind w:left="486" w:right="566"/>
                              <w:rPr>
                                <w:rFonts w:ascii="Arial" w:hAnsi="Arial" w:cs="Arial"/>
                                <w:color w:val="323031"/>
                              </w:rPr>
                            </w:pPr>
                            <w:r w:rsidRPr="00CE55B4">
                              <w:rPr>
                                <w:rFonts w:ascii="Arial" w:hAnsi="Arial" w:cs="Arial"/>
                                <w:b/>
                                <w:bCs/>
                                <w:color w:val="005FAD"/>
                              </w:rPr>
                              <w:t xml:space="preserve">Resource Flows: </w:t>
                            </w:r>
                            <w:r w:rsidRPr="00CE55B4">
                              <w:rPr>
                                <w:rFonts w:ascii="Arial" w:hAnsi="Arial" w:cs="Arial"/>
                                <w:color w:val="323031"/>
                              </w:rPr>
                              <w:t>How money, people, knowledge, information, and other assets such as infrastructure are allocated and distributed.</w:t>
                            </w:r>
                          </w:p>
                          <w:p w14:paraId="254DDB12" w14:textId="77777777" w:rsidR="00E626DF" w:rsidRPr="00CE55B4" w:rsidRDefault="00E626DF" w:rsidP="003146D8">
                            <w:pPr>
                              <w:pStyle w:val="BodyText"/>
                              <w:kinsoku w:val="0"/>
                              <w:overflowPunct w:val="0"/>
                              <w:spacing w:line="240" w:lineRule="auto"/>
                              <w:ind w:left="486"/>
                              <w:jc w:val="both"/>
                              <w:rPr>
                                <w:rFonts w:ascii="Arial" w:hAnsi="Arial" w:cs="Arial"/>
                                <w:color w:val="323031"/>
                                <w:w w:val="105"/>
                              </w:rPr>
                            </w:pPr>
                            <w:r w:rsidRPr="00CE55B4">
                              <w:rPr>
                                <w:rFonts w:ascii="Arial" w:hAnsi="Arial" w:cs="Arial"/>
                                <w:b/>
                                <w:bCs/>
                                <w:color w:val="005FAD"/>
                                <w:w w:val="105"/>
                              </w:rPr>
                              <w:t xml:space="preserve">Relationships &amp; Connections: </w:t>
                            </w:r>
                            <w:r w:rsidRPr="00CE55B4">
                              <w:rPr>
                                <w:rFonts w:ascii="Arial" w:hAnsi="Arial" w:cs="Arial"/>
                                <w:color w:val="323031"/>
                                <w:w w:val="105"/>
                              </w:rPr>
                              <w:t>Quality of connections and communication occurring among actors in the system, especially among those with differing histories and viewpoints.</w:t>
                            </w:r>
                          </w:p>
                          <w:p w14:paraId="36DA06A9" w14:textId="77777777" w:rsidR="00E626DF" w:rsidRPr="00CE55B4" w:rsidRDefault="00E626DF" w:rsidP="003146D8">
                            <w:pPr>
                              <w:pStyle w:val="BodyText"/>
                              <w:kinsoku w:val="0"/>
                              <w:overflowPunct w:val="0"/>
                              <w:spacing w:line="240" w:lineRule="auto"/>
                              <w:ind w:left="486"/>
                              <w:jc w:val="both"/>
                              <w:rPr>
                                <w:rFonts w:ascii="Arial" w:hAnsi="Arial" w:cs="Arial"/>
                                <w:color w:val="323031"/>
                                <w:w w:val="105"/>
                              </w:rPr>
                            </w:pPr>
                            <w:r w:rsidRPr="00CE55B4">
                              <w:rPr>
                                <w:rFonts w:ascii="Arial" w:hAnsi="Arial" w:cs="Arial"/>
                                <w:b/>
                                <w:bCs/>
                                <w:color w:val="005FAD"/>
                                <w:w w:val="105"/>
                              </w:rPr>
                              <w:t xml:space="preserve">Power Dynamics: </w:t>
                            </w:r>
                            <w:r w:rsidRPr="00CE55B4">
                              <w:rPr>
                                <w:rFonts w:ascii="Arial" w:hAnsi="Arial" w:cs="Arial"/>
                                <w:color w:val="323031"/>
                                <w:w w:val="105"/>
                              </w:rPr>
                              <w:t>The distribution of decision-making power, authority, and both formal and informal influence among individuals and organizations.</w:t>
                            </w:r>
                          </w:p>
                          <w:p w14:paraId="653E5DAB" w14:textId="77777777" w:rsidR="00E626DF" w:rsidRPr="00CE55B4" w:rsidRDefault="00E626DF" w:rsidP="003146D8">
                            <w:pPr>
                              <w:pStyle w:val="BodyText"/>
                              <w:kinsoku w:val="0"/>
                              <w:overflowPunct w:val="0"/>
                              <w:spacing w:line="240" w:lineRule="auto"/>
                              <w:ind w:left="486"/>
                              <w:jc w:val="both"/>
                              <w:rPr>
                                <w:rFonts w:ascii="Arial" w:hAnsi="Arial" w:cs="Arial"/>
                                <w:color w:val="323031"/>
                                <w:w w:val="105"/>
                              </w:rPr>
                            </w:pPr>
                            <w:r w:rsidRPr="00CE55B4">
                              <w:rPr>
                                <w:rFonts w:ascii="Arial" w:hAnsi="Arial" w:cs="Arial"/>
                                <w:b/>
                                <w:bCs/>
                                <w:color w:val="005FAD"/>
                                <w:w w:val="105"/>
                              </w:rPr>
                              <w:t xml:space="preserve">Mental Models: </w:t>
                            </w:r>
                            <w:r w:rsidRPr="00CE55B4">
                              <w:rPr>
                                <w:rFonts w:ascii="Arial" w:hAnsi="Arial" w:cs="Arial"/>
                                <w:color w:val="323031"/>
                                <w:w w:val="105"/>
                              </w:rPr>
                              <w:t>Habits of thought—deeply held beliefs and assumptions and taken-for-granted ways of operating that influence how we think, what we do, and how we talk.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CC99B" id="Text Box 306" o:spid="_x0000_s1027" type="#_x0000_t202" style="position:absolute;margin-left:-13.55pt;margin-top:266.65pt;width:505.5pt;height:239.25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" o:allowincell="f" fillcolor="#efedeb" stroked="f">
                <v:textbox inset="0,0,0,0">
                  <w:txbxContent>
                    <w:p w14:paraId="164ED6D6" w14:textId="168E81B0" w:rsidR="00E626DF" w:rsidRPr="00CE55B4" w:rsidRDefault="00E626DF" w:rsidP="00C7069E">
                      <w:pPr>
                        <w:pStyle w:val="BodyText"/>
                        <w:kinsoku w:val="0"/>
                        <w:overflowPunct w:val="0"/>
                        <w:spacing w:before="120" w:line="240" w:lineRule="auto"/>
                        <w:jc w:val="center"/>
                        <w:rPr>
                          <w:rFonts w:ascii="Arial" w:hAnsi="Arial" w:cs="Arial"/>
                          <w:b/>
                          <w:bCs/>
                          <w:color w:val="3E6FB7"/>
                          <w:sz w:val="24"/>
                          <w:szCs w:val="24"/>
                        </w:rPr>
                      </w:pPr>
                      <w:r w:rsidRPr="00CE55B4">
                        <w:rPr>
                          <w:rFonts w:ascii="Arial" w:hAnsi="Arial" w:cs="Arial"/>
                          <w:b/>
                          <w:bCs/>
                          <w:color w:val="3E6FB7"/>
                          <w:sz w:val="24"/>
                          <w:szCs w:val="24"/>
                        </w:rPr>
                        <w:t>S</w:t>
                      </w:r>
                      <w:r>
                        <w:rPr>
                          <w:rFonts w:ascii="Arial" w:hAnsi="Arial" w:cs="Arial"/>
                          <w:b/>
                          <w:bCs/>
                          <w:color w:val="3E6FB7"/>
                          <w:sz w:val="24"/>
                          <w:szCs w:val="24"/>
                        </w:rPr>
                        <w:t xml:space="preserve">ystems </w:t>
                      </w:r>
                      <w:r>
                        <w:rPr>
                          <w:rFonts w:ascii="Arial" w:hAnsi="Arial" w:cs="Arial"/>
                          <w:b/>
                          <w:bCs/>
                          <w:color w:val="3E6FB7"/>
                          <w:sz w:val="24"/>
                          <w:szCs w:val="24"/>
                          <w:lang w:val="en-NZ"/>
                        </w:rPr>
                        <w:t>c</w:t>
                      </w:r>
                      <w:r>
                        <w:rPr>
                          <w:rFonts w:ascii="Arial" w:hAnsi="Arial" w:cs="Arial"/>
                          <w:b/>
                          <w:bCs/>
                          <w:color w:val="3E6FB7"/>
                          <w:sz w:val="24"/>
                          <w:szCs w:val="24"/>
                        </w:rPr>
                        <w:t>hange c</w:t>
                      </w:r>
                      <w:r w:rsidRPr="00CE55B4">
                        <w:rPr>
                          <w:rFonts w:ascii="Arial" w:hAnsi="Arial" w:cs="Arial"/>
                          <w:b/>
                          <w:bCs/>
                          <w:color w:val="3E6FB7"/>
                          <w:sz w:val="24"/>
                          <w:szCs w:val="24"/>
                        </w:rPr>
                        <w:t>onditions — Definitions</w:t>
                      </w:r>
                    </w:p>
                    <w:p w14:paraId="69947D12" w14:textId="77777777" w:rsidR="00E626DF" w:rsidRPr="00CE55B4" w:rsidRDefault="00E626DF" w:rsidP="003146D8">
                      <w:pPr>
                        <w:pStyle w:val="BodyText"/>
                        <w:kinsoku w:val="0"/>
                        <w:overflowPunct w:val="0"/>
                        <w:spacing w:line="240" w:lineRule="auto"/>
                        <w:ind w:left="486" w:right="566"/>
                        <w:rPr>
                          <w:rFonts w:ascii="Arial" w:hAnsi="Arial" w:cs="Arial"/>
                          <w:color w:val="323031"/>
                          <w:w w:val="105"/>
                        </w:rPr>
                      </w:pPr>
                      <w:r w:rsidRPr="00CE55B4">
                        <w:rPr>
                          <w:rFonts w:ascii="Arial" w:hAnsi="Arial" w:cs="Arial"/>
                          <w:b/>
                          <w:bCs/>
                          <w:color w:val="005FAD"/>
                          <w:w w:val="105"/>
                        </w:rPr>
                        <w:t>Policies:</w:t>
                      </w:r>
                      <w:r w:rsidRPr="00CE55B4">
                        <w:rPr>
                          <w:rFonts w:ascii="Arial" w:hAnsi="Arial" w:cs="Arial"/>
                          <w:b/>
                          <w:bCs/>
                          <w:color w:val="005FAD"/>
                          <w:spacing w:val="-35"/>
                          <w:w w:val="105"/>
                        </w:rPr>
                        <w:t xml:space="preserve"> </w:t>
                      </w:r>
                      <w:r w:rsidRPr="00CE55B4">
                        <w:rPr>
                          <w:rFonts w:ascii="Arial" w:hAnsi="Arial" w:cs="Arial"/>
                          <w:color w:val="323031"/>
                          <w:w w:val="105"/>
                        </w:rPr>
                        <w:t>Government,</w:t>
                      </w:r>
                      <w:r w:rsidRPr="00CE55B4">
                        <w:rPr>
                          <w:rFonts w:ascii="Arial" w:hAnsi="Arial" w:cs="Arial"/>
                          <w:color w:val="323031"/>
                          <w:spacing w:val="-15"/>
                          <w:w w:val="105"/>
                        </w:rPr>
                        <w:t xml:space="preserve"> </w:t>
                      </w:r>
                      <w:r w:rsidRPr="00CE55B4">
                        <w:rPr>
                          <w:rFonts w:ascii="Arial" w:hAnsi="Arial" w:cs="Arial"/>
                          <w:color w:val="323031"/>
                          <w:w w:val="105"/>
                        </w:rPr>
                        <w:t>institutional</w:t>
                      </w:r>
                      <w:r w:rsidRPr="00CE55B4">
                        <w:rPr>
                          <w:rFonts w:ascii="Arial" w:hAnsi="Arial" w:cs="Arial"/>
                          <w:color w:val="323031"/>
                          <w:spacing w:val="-15"/>
                          <w:w w:val="105"/>
                        </w:rPr>
                        <w:t xml:space="preserve"> </w:t>
                      </w:r>
                      <w:r w:rsidRPr="00CE55B4">
                        <w:rPr>
                          <w:rFonts w:ascii="Arial" w:hAnsi="Arial" w:cs="Arial"/>
                          <w:color w:val="323031"/>
                          <w:w w:val="105"/>
                        </w:rPr>
                        <w:t>and</w:t>
                      </w:r>
                      <w:r w:rsidRPr="00CE55B4">
                        <w:rPr>
                          <w:rFonts w:ascii="Arial" w:hAnsi="Arial" w:cs="Arial"/>
                          <w:color w:val="323031"/>
                          <w:spacing w:val="-15"/>
                          <w:w w:val="105"/>
                        </w:rPr>
                        <w:t xml:space="preserve"> </w:t>
                      </w:r>
                      <w:r w:rsidRPr="00CE55B4">
                        <w:rPr>
                          <w:rFonts w:ascii="Arial" w:hAnsi="Arial" w:cs="Arial"/>
                          <w:color w:val="323031"/>
                          <w:w w:val="105"/>
                        </w:rPr>
                        <w:t>organizational</w:t>
                      </w:r>
                      <w:r w:rsidRPr="00CE55B4">
                        <w:rPr>
                          <w:rFonts w:ascii="Arial" w:hAnsi="Arial" w:cs="Arial"/>
                          <w:color w:val="323031"/>
                          <w:spacing w:val="-15"/>
                          <w:w w:val="105"/>
                        </w:rPr>
                        <w:t xml:space="preserve"> </w:t>
                      </w:r>
                      <w:r w:rsidRPr="00CE55B4">
                        <w:rPr>
                          <w:rFonts w:ascii="Arial" w:hAnsi="Arial" w:cs="Arial"/>
                          <w:color w:val="323031"/>
                          <w:w w:val="105"/>
                        </w:rPr>
                        <w:t>rules,</w:t>
                      </w:r>
                      <w:r w:rsidRPr="00CE55B4">
                        <w:rPr>
                          <w:rFonts w:ascii="Arial" w:hAnsi="Arial" w:cs="Arial"/>
                          <w:color w:val="323031"/>
                          <w:spacing w:val="-15"/>
                          <w:w w:val="105"/>
                        </w:rPr>
                        <w:t xml:space="preserve"> </w:t>
                      </w:r>
                      <w:r w:rsidRPr="00CE55B4">
                        <w:rPr>
                          <w:rFonts w:ascii="Arial" w:hAnsi="Arial" w:cs="Arial"/>
                          <w:color w:val="323031"/>
                          <w:w w:val="105"/>
                        </w:rPr>
                        <w:t>regulations,</w:t>
                      </w:r>
                      <w:r w:rsidRPr="00CE55B4">
                        <w:rPr>
                          <w:rFonts w:ascii="Arial" w:hAnsi="Arial" w:cs="Arial"/>
                          <w:color w:val="323031"/>
                          <w:spacing w:val="-15"/>
                          <w:w w:val="105"/>
                        </w:rPr>
                        <w:t xml:space="preserve"> </w:t>
                      </w:r>
                      <w:r w:rsidRPr="00CE55B4">
                        <w:rPr>
                          <w:rFonts w:ascii="Arial" w:hAnsi="Arial" w:cs="Arial"/>
                          <w:color w:val="323031"/>
                          <w:w w:val="105"/>
                        </w:rPr>
                        <w:t>and</w:t>
                      </w:r>
                      <w:r w:rsidRPr="00CE55B4">
                        <w:rPr>
                          <w:rFonts w:ascii="Arial" w:hAnsi="Arial" w:cs="Arial"/>
                          <w:color w:val="323031"/>
                          <w:spacing w:val="-15"/>
                          <w:w w:val="105"/>
                        </w:rPr>
                        <w:t xml:space="preserve"> </w:t>
                      </w:r>
                      <w:r w:rsidRPr="00CE55B4">
                        <w:rPr>
                          <w:rFonts w:ascii="Arial" w:hAnsi="Arial" w:cs="Arial"/>
                          <w:color w:val="323031"/>
                          <w:w w:val="105"/>
                        </w:rPr>
                        <w:t>priorities</w:t>
                      </w:r>
                      <w:r w:rsidRPr="00CE55B4">
                        <w:rPr>
                          <w:rFonts w:ascii="Arial" w:hAnsi="Arial" w:cs="Arial"/>
                          <w:color w:val="323031"/>
                          <w:spacing w:val="-15"/>
                          <w:w w:val="105"/>
                        </w:rPr>
                        <w:t xml:space="preserve"> </w:t>
                      </w:r>
                      <w:r w:rsidRPr="00CE55B4">
                        <w:rPr>
                          <w:rFonts w:ascii="Arial" w:hAnsi="Arial" w:cs="Arial"/>
                          <w:color w:val="323031"/>
                          <w:w w:val="105"/>
                        </w:rPr>
                        <w:t>that</w:t>
                      </w:r>
                      <w:r w:rsidRPr="00CE55B4">
                        <w:rPr>
                          <w:rFonts w:ascii="Arial" w:hAnsi="Arial" w:cs="Arial"/>
                          <w:color w:val="323031"/>
                          <w:spacing w:val="-15"/>
                          <w:w w:val="105"/>
                        </w:rPr>
                        <w:t xml:space="preserve"> </w:t>
                      </w:r>
                      <w:r w:rsidRPr="00CE55B4">
                        <w:rPr>
                          <w:rFonts w:ascii="Arial" w:hAnsi="Arial" w:cs="Arial"/>
                          <w:color w:val="323031"/>
                          <w:w w:val="105"/>
                        </w:rPr>
                        <w:t xml:space="preserve">guide the </w:t>
                      </w:r>
                      <w:r w:rsidRPr="00CE55B4">
                        <w:rPr>
                          <w:rFonts w:ascii="Arial" w:hAnsi="Arial" w:cs="Arial"/>
                          <w:color w:val="323031"/>
                          <w:spacing w:val="-3"/>
                          <w:w w:val="105"/>
                        </w:rPr>
                        <w:t xml:space="preserve">entity’s </w:t>
                      </w:r>
                      <w:r w:rsidRPr="00CE55B4">
                        <w:rPr>
                          <w:rFonts w:ascii="Arial" w:hAnsi="Arial" w:cs="Arial"/>
                          <w:color w:val="323031"/>
                          <w:w w:val="105"/>
                        </w:rPr>
                        <w:t>own and others’</w:t>
                      </w:r>
                      <w:r w:rsidRPr="00CE55B4">
                        <w:rPr>
                          <w:rFonts w:ascii="Arial" w:hAnsi="Arial" w:cs="Arial"/>
                          <w:color w:val="323031"/>
                          <w:spacing w:val="38"/>
                          <w:w w:val="105"/>
                        </w:rPr>
                        <w:t xml:space="preserve"> </w:t>
                      </w:r>
                      <w:r w:rsidRPr="00CE55B4">
                        <w:rPr>
                          <w:rFonts w:ascii="Arial" w:hAnsi="Arial" w:cs="Arial"/>
                          <w:color w:val="323031"/>
                          <w:w w:val="105"/>
                        </w:rPr>
                        <w:t>actions.</w:t>
                      </w:r>
                    </w:p>
                    <w:p w14:paraId="008F17A0" w14:textId="77777777" w:rsidR="00E626DF" w:rsidRPr="00CE55B4" w:rsidRDefault="00E626DF" w:rsidP="003146D8">
                      <w:pPr>
                        <w:pStyle w:val="BodyText"/>
                        <w:kinsoku w:val="0"/>
                        <w:overflowPunct w:val="0"/>
                        <w:spacing w:line="240" w:lineRule="auto"/>
                        <w:ind w:left="486" w:right="680"/>
                        <w:jc w:val="both"/>
                        <w:rPr>
                          <w:rFonts w:ascii="Arial" w:hAnsi="Arial" w:cs="Arial"/>
                          <w:color w:val="323031"/>
                        </w:rPr>
                      </w:pPr>
                      <w:r w:rsidRPr="00CE55B4">
                        <w:rPr>
                          <w:rFonts w:ascii="Arial" w:hAnsi="Arial" w:cs="Arial"/>
                          <w:b/>
                          <w:bCs/>
                          <w:color w:val="005FAD"/>
                        </w:rPr>
                        <w:t xml:space="preserve">Practices: </w:t>
                      </w:r>
                      <w:r w:rsidRPr="00CE55B4">
                        <w:rPr>
                          <w:rFonts w:ascii="Arial" w:hAnsi="Arial" w:cs="Arial"/>
                          <w:color w:val="323031"/>
                        </w:rPr>
                        <w:t>Espoused activities of institutions, coalitions, networks, and other entities targeted to improving social and environmental progress. Also, within the entity, the procedures, guidelines, or</w:t>
                      </w:r>
                      <w:r w:rsidRPr="00CE55B4">
                        <w:rPr>
                          <w:rFonts w:ascii="Arial" w:hAnsi="Arial" w:cs="Arial"/>
                          <w:color w:val="323031"/>
                          <w:spacing w:val="10"/>
                        </w:rPr>
                        <w:t xml:space="preserve"> </w:t>
                      </w:r>
                      <w:r w:rsidRPr="00CE55B4">
                        <w:rPr>
                          <w:rFonts w:ascii="Arial" w:hAnsi="Arial" w:cs="Arial"/>
                          <w:color w:val="323031"/>
                        </w:rPr>
                        <w:t>informal</w:t>
                      </w:r>
                      <w:r w:rsidRPr="00CE55B4">
                        <w:rPr>
                          <w:rFonts w:ascii="Arial" w:hAnsi="Arial" w:cs="Arial"/>
                          <w:color w:val="323031"/>
                          <w:spacing w:val="10"/>
                        </w:rPr>
                        <w:t xml:space="preserve"> </w:t>
                      </w:r>
                      <w:r w:rsidRPr="00CE55B4">
                        <w:rPr>
                          <w:rFonts w:ascii="Arial" w:hAnsi="Arial" w:cs="Arial"/>
                          <w:color w:val="323031"/>
                        </w:rPr>
                        <w:t>shared</w:t>
                      </w:r>
                      <w:r w:rsidRPr="00CE55B4">
                        <w:rPr>
                          <w:rFonts w:ascii="Arial" w:hAnsi="Arial" w:cs="Arial"/>
                          <w:color w:val="323031"/>
                          <w:spacing w:val="10"/>
                        </w:rPr>
                        <w:t xml:space="preserve"> </w:t>
                      </w:r>
                      <w:r w:rsidRPr="00CE55B4">
                        <w:rPr>
                          <w:rFonts w:ascii="Arial" w:hAnsi="Arial" w:cs="Arial"/>
                          <w:color w:val="323031"/>
                        </w:rPr>
                        <w:t>habits</w:t>
                      </w:r>
                      <w:r w:rsidRPr="00CE55B4">
                        <w:rPr>
                          <w:rFonts w:ascii="Arial" w:hAnsi="Arial" w:cs="Arial"/>
                          <w:color w:val="323031"/>
                          <w:spacing w:val="10"/>
                        </w:rPr>
                        <w:t xml:space="preserve"> </w:t>
                      </w:r>
                      <w:r w:rsidRPr="00CE55B4">
                        <w:rPr>
                          <w:rFonts w:ascii="Arial" w:hAnsi="Arial" w:cs="Arial"/>
                          <w:color w:val="323031"/>
                        </w:rPr>
                        <w:t>that</w:t>
                      </w:r>
                      <w:r w:rsidRPr="00CE55B4">
                        <w:rPr>
                          <w:rFonts w:ascii="Arial" w:hAnsi="Arial" w:cs="Arial"/>
                          <w:color w:val="323031"/>
                          <w:spacing w:val="10"/>
                        </w:rPr>
                        <w:t xml:space="preserve"> </w:t>
                      </w:r>
                      <w:r w:rsidRPr="00CE55B4">
                        <w:rPr>
                          <w:rFonts w:ascii="Arial" w:hAnsi="Arial" w:cs="Arial"/>
                          <w:color w:val="323031"/>
                        </w:rPr>
                        <w:t>comprise</w:t>
                      </w:r>
                      <w:r w:rsidRPr="00CE55B4">
                        <w:rPr>
                          <w:rFonts w:ascii="Arial" w:hAnsi="Arial" w:cs="Arial"/>
                          <w:color w:val="323031"/>
                          <w:spacing w:val="10"/>
                        </w:rPr>
                        <w:t xml:space="preserve"> </w:t>
                      </w:r>
                      <w:r w:rsidRPr="00CE55B4">
                        <w:rPr>
                          <w:rFonts w:ascii="Arial" w:hAnsi="Arial" w:cs="Arial"/>
                          <w:color w:val="323031"/>
                        </w:rPr>
                        <w:t>their</w:t>
                      </w:r>
                      <w:r w:rsidRPr="00CE55B4">
                        <w:rPr>
                          <w:rFonts w:ascii="Arial" w:hAnsi="Arial" w:cs="Arial"/>
                          <w:color w:val="323031"/>
                          <w:spacing w:val="10"/>
                        </w:rPr>
                        <w:t xml:space="preserve"> </w:t>
                      </w:r>
                      <w:r w:rsidRPr="00CE55B4">
                        <w:rPr>
                          <w:rFonts w:ascii="Arial" w:hAnsi="Arial" w:cs="Arial"/>
                          <w:color w:val="323031"/>
                        </w:rPr>
                        <w:t>work.</w:t>
                      </w:r>
                    </w:p>
                    <w:p w14:paraId="0C8A00D0" w14:textId="77777777" w:rsidR="00E626DF" w:rsidRPr="00CE55B4" w:rsidRDefault="00E626DF" w:rsidP="003146D8">
                      <w:pPr>
                        <w:pStyle w:val="BodyText"/>
                        <w:kinsoku w:val="0"/>
                        <w:overflowPunct w:val="0"/>
                        <w:spacing w:line="240" w:lineRule="auto"/>
                        <w:ind w:left="486" w:right="566"/>
                        <w:rPr>
                          <w:rFonts w:ascii="Arial" w:hAnsi="Arial" w:cs="Arial"/>
                          <w:color w:val="323031"/>
                        </w:rPr>
                      </w:pPr>
                      <w:r w:rsidRPr="00CE55B4">
                        <w:rPr>
                          <w:rFonts w:ascii="Arial" w:hAnsi="Arial" w:cs="Arial"/>
                          <w:b/>
                          <w:bCs/>
                          <w:color w:val="005FAD"/>
                        </w:rPr>
                        <w:t xml:space="preserve">Resource Flows: </w:t>
                      </w:r>
                      <w:r w:rsidRPr="00CE55B4">
                        <w:rPr>
                          <w:rFonts w:ascii="Arial" w:hAnsi="Arial" w:cs="Arial"/>
                          <w:color w:val="323031"/>
                        </w:rPr>
                        <w:t>How money, people, knowledge, information, and other assets such as infrastructure are allocated and distributed.</w:t>
                      </w:r>
                    </w:p>
                    <w:p w14:paraId="254DDB12" w14:textId="77777777" w:rsidR="00E626DF" w:rsidRPr="00CE55B4" w:rsidRDefault="00E626DF" w:rsidP="003146D8">
                      <w:pPr>
                        <w:pStyle w:val="BodyText"/>
                        <w:kinsoku w:val="0"/>
                        <w:overflowPunct w:val="0"/>
                        <w:spacing w:line="240" w:lineRule="auto"/>
                        <w:ind w:left="486"/>
                        <w:jc w:val="both"/>
                        <w:rPr>
                          <w:rFonts w:ascii="Arial" w:hAnsi="Arial" w:cs="Arial"/>
                          <w:color w:val="323031"/>
                          <w:w w:val="105"/>
                        </w:rPr>
                      </w:pPr>
                      <w:r w:rsidRPr="00CE55B4">
                        <w:rPr>
                          <w:rFonts w:ascii="Arial" w:hAnsi="Arial" w:cs="Arial"/>
                          <w:b/>
                          <w:bCs/>
                          <w:color w:val="005FAD"/>
                          <w:w w:val="105"/>
                        </w:rPr>
                        <w:t xml:space="preserve">Relationships &amp; Connections: </w:t>
                      </w:r>
                      <w:r w:rsidRPr="00CE55B4">
                        <w:rPr>
                          <w:rFonts w:ascii="Arial" w:hAnsi="Arial" w:cs="Arial"/>
                          <w:color w:val="323031"/>
                          <w:w w:val="105"/>
                        </w:rPr>
                        <w:t>Quality of connections and communication occurring among actors in the system, especially among those with differing histories and viewpoints.</w:t>
                      </w:r>
                    </w:p>
                    <w:p w14:paraId="36DA06A9" w14:textId="77777777" w:rsidR="00E626DF" w:rsidRPr="00CE55B4" w:rsidRDefault="00E626DF" w:rsidP="003146D8">
                      <w:pPr>
                        <w:pStyle w:val="BodyText"/>
                        <w:kinsoku w:val="0"/>
                        <w:overflowPunct w:val="0"/>
                        <w:spacing w:line="240" w:lineRule="auto"/>
                        <w:ind w:left="486"/>
                        <w:jc w:val="both"/>
                        <w:rPr>
                          <w:rFonts w:ascii="Arial" w:hAnsi="Arial" w:cs="Arial"/>
                          <w:color w:val="323031"/>
                          <w:w w:val="105"/>
                        </w:rPr>
                      </w:pPr>
                      <w:r w:rsidRPr="00CE55B4">
                        <w:rPr>
                          <w:rFonts w:ascii="Arial" w:hAnsi="Arial" w:cs="Arial"/>
                          <w:b/>
                          <w:bCs/>
                          <w:color w:val="005FAD"/>
                          <w:w w:val="105"/>
                        </w:rPr>
                        <w:t xml:space="preserve">Power Dynamics: </w:t>
                      </w:r>
                      <w:r w:rsidRPr="00CE55B4">
                        <w:rPr>
                          <w:rFonts w:ascii="Arial" w:hAnsi="Arial" w:cs="Arial"/>
                          <w:color w:val="323031"/>
                          <w:w w:val="105"/>
                        </w:rPr>
                        <w:t>The distribution of decision-making power, authority, and both formal and informal influence among individuals and organizations.</w:t>
                      </w:r>
                    </w:p>
                    <w:p w14:paraId="653E5DAB" w14:textId="77777777" w:rsidR="00E626DF" w:rsidRPr="00CE55B4" w:rsidRDefault="00E626DF" w:rsidP="003146D8">
                      <w:pPr>
                        <w:pStyle w:val="BodyText"/>
                        <w:kinsoku w:val="0"/>
                        <w:overflowPunct w:val="0"/>
                        <w:spacing w:line="240" w:lineRule="auto"/>
                        <w:ind w:left="486"/>
                        <w:jc w:val="both"/>
                        <w:rPr>
                          <w:rFonts w:ascii="Arial" w:hAnsi="Arial" w:cs="Arial"/>
                          <w:color w:val="323031"/>
                          <w:w w:val="105"/>
                        </w:rPr>
                      </w:pPr>
                      <w:r w:rsidRPr="00CE55B4">
                        <w:rPr>
                          <w:rFonts w:ascii="Arial" w:hAnsi="Arial" w:cs="Arial"/>
                          <w:b/>
                          <w:bCs/>
                          <w:color w:val="005FAD"/>
                          <w:w w:val="105"/>
                        </w:rPr>
                        <w:t xml:space="preserve">Mental Models: </w:t>
                      </w:r>
                      <w:r w:rsidRPr="00CE55B4">
                        <w:rPr>
                          <w:rFonts w:ascii="Arial" w:hAnsi="Arial" w:cs="Arial"/>
                          <w:color w:val="323031"/>
                          <w:w w:val="105"/>
                        </w:rPr>
                        <w:t>Habits of thought—deeply held beliefs and assumptions and taken-for-granted ways of operating that influence how we think, what we do, and how we talk.</w:t>
                      </w:r>
                    </w:p>
                  </w:txbxContent>
                </v:textbox>
                <w10:wrap type="topAndBottom" anchorx="margin"/>
              </v:shape>
            </w:pict>
          </mc:Fallback>
        </mc:AlternateContent>
      </w:r>
      <w:r w:rsidR="00765EC3">
        <w:rPr>
          <w:noProof/>
          <w:lang w:val="en-NZ" w:eastAsia="en-NZ"/>
        </w:rPr>
        <mc:AlternateContent>
          <mc:Choice Requires="wpg">
            <w:drawing>
              <wp:anchor distT="0" distB="0" distL="0" distR="0" simplePos="0" relativeHeight="251659264" behindDoc="0" locked="0" layoutInCell="0" allowOverlap="1" wp14:anchorId="00B4DF14" wp14:editId="21C193D6">
                <wp:simplePos x="0" y="0"/>
                <wp:positionH relativeFrom="page">
                  <wp:posOffset>914400</wp:posOffset>
                </wp:positionH>
                <wp:positionV relativeFrom="paragraph">
                  <wp:posOffset>128905</wp:posOffset>
                </wp:positionV>
                <wp:extent cx="4981575" cy="3124200"/>
                <wp:effectExtent l="0" t="0" r="9525" b="0"/>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1575" cy="3124200"/>
                          <a:chOff x="1449" y="324"/>
                          <a:chExt cx="9294" cy="5900"/>
                        </a:xfrm>
                      </wpg:grpSpPr>
                      <pic:pic xmlns:pic="http://schemas.openxmlformats.org/drawingml/2006/picture">
                        <pic:nvPicPr>
                          <pic:cNvPr id="308"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9" y="324"/>
                            <a:ext cx="8780" cy="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33"/>
                        <wps:cNvSpPr>
                          <a:spLocks/>
                        </wps:cNvSpPr>
                        <wps:spPr bwMode="auto">
                          <a:xfrm>
                            <a:off x="1523" y="398"/>
                            <a:ext cx="8496" cy="5618"/>
                          </a:xfrm>
                          <a:custGeom>
                            <a:avLst/>
                            <a:gdLst>
                              <a:gd name="T0" fmla="*/ 8406 w 8496"/>
                              <a:gd name="T1" fmla="*/ 0 h 5618"/>
                              <a:gd name="T2" fmla="*/ 89 w 8496"/>
                              <a:gd name="T3" fmla="*/ 0 h 5618"/>
                              <a:gd name="T4" fmla="*/ 40 w 8496"/>
                              <a:gd name="T5" fmla="*/ 14 h 5618"/>
                              <a:gd name="T6" fmla="*/ 9 w 8496"/>
                              <a:gd name="T7" fmla="*/ 49 h 5618"/>
                              <a:gd name="T8" fmla="*/ 0 w 8496"/>
                              <a:gd name="T9" fmla="*/ 96 h 5618"/>
                              <a:gd name="T10" fmla="*/ 18 w 8496"/>
                              <a:gd name="T11" fmla="*/ 143 h 5618"/>
                              <a:gd name="T12" fmla="*/ 4176 w 8496"/>
                              <a:gd name="T13" fmla="*/ 5582 h 5618"/>
                              <a:gd name="T14" fmla="*/ 4209 w 8496"/>
                              <a:gd name="T15" fmla="*/ 5608 h 5618"/>
                              <a:gd name="T16" fmla="*/ 4247 w 8496"/>
                              <a:gd name="T17" fmla="*/ 5617 h 5618"/>
                              <a:gd name="T18" fmla="*/ 4286 w 8496"/>
                              <a:gd name="T19" fmla="*/ 5608 h 5618"/>
                              <a:gd name="T20" fmla="*/ 4318 w 8496"/>
                              <a:gd name="T21" fmla="*/ 5582 h 5618"/>
                              <a:gd name="T22" fmla="*/ 8477 w 8496"/>
                              <a:gd name="T23" fmla="*/ 143 h 5618"/>
                              <a:gd name="T24" fmla="*/ 8495 w 8496"/>
                              <a:gd name="T25" fmla="*/ 96 h 5618"/>
                              <a:gd name="T26" fmla="*/ 8486 w 8496"/>
                              <a:gd name="T27" fmla="*/ 49 h 5618"/>
                              <a:gd name="T28" fmla="*/ 8455 w 8496"/>
                              <a:gd name="T29" fmla="*/ 14 h 5618"/>
                              <a:gd name="T30" fmla="*/ 8406 w 8496"/>
                              <a:gd name="T31" fmla="*/ 0 h 5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96" h="5618">
                                <a:moveTo>
                                  <a:pt x="8406" y="0"/>
                                </a:moveTo>
                                <a:lnTo>
                                  <a:pt x="89" y="0"/>
                                </a:lnTo>
                                <a:lnTo>
                                  <a:pt x="40" y="14"/>
                                </a:lnTo>
                                <a:lnTo>
                                  <a:pt x="9" y="49"/>
                                </a:lnTo>
                                <a:lnTo>
                                  <a:pt x="0" y="96"/>
                                </a:lnTo>
                                <a:lnTo>
                                  <a:pt x="18" y="143"/>
                                </a:lnTo>
                                <a:lnTo>
                                  <a:pt x="4176" y="5582"/>
                                </a:lnTo>
                                <a:lnTo>
                                  <a:pt x="4209" y="5608"/>
                                </a:lnTo>
                                <a:lnTo>
                                  <a:pt x="4247" y="5617"/>
                                </a:lnTo>
                                <a:lnTo>
                                  <a:pt x="4286" y="5608"/>
                                </a:lnTo>
                                <a:lnTo>
                                  <a:pt x="4318" y="5582"/>
                                </a:lnTo>
                                <a:lnTo>
                                  <a:pt x="8477" y="143"/>
                                </a:lnTo>
                                <a:lnTo>
                                  <a:pt x="8495" y="96"/>
                                </a:lnTo>
                                <a:lnTo>
                                  <a:pt x="8486" y="49"/>
                                </a:lnTo>
                                <a:lnTo>
                                  <a:pt x="8455" y="14"/>
                                </a:lnTo>
                                <a:lnTo>
                                  <a:pt x="840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4"/>
                        <wps:cNvSpPr>
                          <a:spLocks/>
                        </wps:cNvSpPr>
                        <wps:spPr bwMode="auto">
                          <a:xfrm>
                            <a:off x="1523" y="398"/>
                            <a:ext cx="8496" cy="5618"/>
                          </a:xfrm>
                          <a:custGeom>
                            <a:avLst/>
                            <a:gdLst>
                              <a:gd name="T0" fmla="*/ 4176 w 8496"/>
                              <a:gd name="T1" fmla="*/ 5582 h 5618"/>
                              <a:gd name="T2" fmla="*/ 18 w 8496"/>
                              <a:gd name="T3" fmla="*/ 143 h 5618"/>
                              <a:gd name="T4" fmla="*/ 0 w 8496"/>
                              <a:gd name="T5" fmla="*/ 96 h 5618"/>
                              <a:gd name="T6" fmla="*/ 9 w 8496"/>
                              <a:gd name="T7" fmla="*/ 49 h 5618"/>
                              <a:gd name="T8" fmla="*/ 40 w 8496"/>
                              <a:gd name="T9" fmla="*/ 14 h 5618"/>
                              <a:gd name="T10" fmla="*/ 89 w 8496"/>
                              <a:gd name="T11" fmla="*/ 0 h 5618"/>
                              <a:gd name="T12" fmla="*/ 8406 w 8496"/>
                              <a:gd name="T13" fmla="*/ 0 h 5618"/>
                              <a:gd name="T14" fmla="*/ 8455 w 8496"/>
                              <a:gd name="T15" fmla="*/ 14 h 5618"/>
                              <a:gd name="T16" fmla="*/ 8486 w 8496"/>
                              <a:gd name="T17" fmla="*/ 49 h 5618"/>
                              <a:gd name="T18" fmla="*/ 8495 w 8496"/>
                              <a:gd name="T19" fmla="*/ 96 h 5618"/>
                              <a:gd name="T20" fmla="*/ 8477 w 8496"/>
                              <a:gd name="T21" fmla="*/ 143 h 5618"/>
                              <a:gd name="T22" fmla="*/ 4318 w 8496"/>
                              <a:gd name="T23" fmla="*/ 5582 h 5618"/>
                              <a:gd name="T24" fmla="*/ 4286 w 8496"/>
                              <a:gd name="T25" fmla="*/ 5608 h 5618"/>
                              <a:gd name="T26" fmla="*/ 4247 w 8496"/>
                              <a:gd name="T27" fmla="*/ 5617 h 5618"/>
                              <a:gd name="T28" fmla="*/ 4209 w 8496"/>
                              <a:gd name="T29" fmla="*/ 5608 h 5618"/>
                              <a:gd name="T30" fmla="*/ 4176 w 8496"/>
                              <a:gd name="T31" fmla="*/ 5582 h 5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96" h="5618">
                                <a:moveTo>
                                  <a:pt x="4176" y="5582"/>
                                </a:moveTo>
                                <a:lnTo>
                                  <a:pt x="18" y="143"/>
                                </a:lnTo>
                                <a:lnTo>
                                  <a:pt x="0" y="96"/>
                                </a:lnTo>
                                <a:lnTo>
                                  <a:pt x="9" y="49"/>
                                </a:lnTo>
                                <a:lnTo>
                                  <a:pt x="40" y="14"/>
                                </a:lnTo>
                                <a:lnTo>
                                  <a:pt x="89" y="0"/>
                                </a:lnTo>
                                <a:lnTo>
                                  <a:pt x="8406" y="0"/>
                                </a:lnTo>
                                <a:lnTo>
                                  <a:pt x="8455" y="14"/>
                                </a:lnTo>
                                <a:lnTo>
                                  <a:pt x="8486" y="49"/>
                                </a:lnTo>
                                <a:lnTo>
                                  <a:pt x="8495" y="96"/>
                                </a:lnTo>
                                <a:lnTo>
                                  <a:pt x="8477" y="143"/>
                                </a:lnTo>
                                <a:lnTo>
                                  <a:pt x="4318" y="5582"/>
                                </a:lnTo>
                                <a:lnTo>
                                  <a:pt x="4286" y="5608"/>
                                </a:lnTo>
                                <a:lnTo>
                                  <a:pt x="4247" y="5617"/>
                                </a:lnTo>
                                <a:lnTo>
                                  <a:pt x="4209" y="5608"/>
                                </a:lnTo>
                                <a:lnTo>
                                  <a:pt x="4176" y="5582"/>
                                </a:lnTo>
                                <a:close/>
                              </a:path>
                            </a:pathLst>
                          </a:custGeom>
                          <a:noFill/>
                          <a:ln w="142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87" y="3847"/>
                            <a:ext cx="22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36"/>
                        <wps:cNvSpPr>
                          <a:spLocks/>
                        </wps:cNvSpPr>
                        <wps:spPr bwMode="auto">
                          <a:xfrm>
                            <a:off x="4762" y="3925"/>
                            <a:ext cx="2007" cy="1531"/>
                          </a:xfrm>
                          <a:custGeom>
                            <a:avLst/>
                            <a:gdLst>
                              <a:gd name="T0" fmla="*/ 1917 w 2007"/>
                              <a:gd name="T1" fmla="*/ 0 h 1531"/>
                              <a:gd name="T2" fmla="*/ 89 w 2007"/>
                              <a:gd name="T3" fmla="*/ 0 h 1531"/>
                              <a:gd name="T4" fmla="*/ 42 w 2007"/>
                              <a:gd name="T5" fmla="*/ 13 h 1531"/>
                              <a:gd name="T6" fmla="*/ 10 w 2007"/>
                              <a:gd name="T7" fmla="*/ 47 h 1531"/>
                              <a:gd name="T8" fmla="*/ 0 w 2007"/>
                              <a:gd name="T9" fmla="*/ 92 h 1531"/>
                              <a:gd name="T10" fmla="*/ 15 w 2007"/>
                              <a:gd name="T11" fmla="*/ 139 h 1531"/>
                              <a:gd name="T12" fmla="*/ 929 w 2007"/>
                              <a:gd name="T13" fmla="*/ 1491 h 1531"/>
                              <a:gd name="T14" fmla="*/ 962 w 2007"/>
                              <a:gd name="T15" fmla="*/ 1520 h 1531"/>
                              <a:gd name="T16" fmla="*/ 1003 w 2007"/>
                              <a:gd name="T17" fmla="*/ 1530 h 1531"/>
                              <a:gd name="T18" fmla="*/ 1044 w 2007"/>
                              <a:gd name="T19" fmla="*/ 1520 h 1531"/>
                              <a:gd name="T20" fmla="*/ 1077 w 2007"/>
                              <a:gd name="T21" fmla="*/ 1491 h 1531"/>
                              <a:gd name="T22" fmla="*/ 1991 w 2007"/>
                              <a:gd name="T23" fmla="*/ 139 h 1531"/>
                              <a:gd name="T24" fmla="*/ 2006 w 2007"/>
                              <a:gd name="T25" fmla="*/ 92 h 1531"/>
                              <a:gd name="T26" fmla="*/ 1996 w 2007"/>
                              <a:gd name="T27" fmla="*/ 47 h 1531"/>
                              <a:gd name="T28" fmla="*/ 1964 w 2007"/>
                              <a:gd name="T29" fmla="*/ 13 h 1531"/>
                              <a:gd name="T30" fmla="*/ 1917 w 2007"/>
                              <a:gd name="T31" fmla="*/ 0 h 1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7" h="1531">
                                <a:moveTo>
                                  <a:pt x="1917" y="0"/>
                                </a:moveTo>
                                <a:lnTo>
                                  <a:pt x="89" y="0"/>
                                </a:lnTo>
                                <a:lnTo>
                                  <a:pt x="42" y="13"/>
                                </a:lnTo>
                                <a:lnTo>
                                  <a:pt x="10" y="47"/>
                                </a:lnTo>
                                <a:lnTo>
                                  <a:pt x="0" y="92"/>
                                </a:lnTo>
                                <a:lnTo>
                                  <a:pt x="15" y="139"/>
                                </a:lnTo>
                                <a:lnTo>
                                  <a:pt x="929" y="1491"/>
                                </a:lnTo>
                                <a:lnTo>
                                  <a:pt x="962" y="1520"/>
                                </a:lnTo>
                                <a:lnTo>
                                  <a:pt x="1003" y="1530"/>
                                </a:lnTo>
                                <a:lnTo>
                                  <a:pt x="1044" y="1520"/>
                                </a:lnTo>
                                <a:lnTo>
                                  <a:pt x="1077" y="1491"/>
                                </a:lnTo>
                                <a:lnTo>
                                  <a:pt x="1991" y="139"/>
                                </a:lnTo>
                                <a:lnTo>
                                  <a:pt x="2006" y="92"/>
                                </a:lnTo>
                                <a:lnTo>
                                  <a:pt x="1996" y="47"/>
                                </a:lnTo>
                                <a:lnTo>
                                  <a:pt x="1964" y="13"/>
                                </a:lnTo>
                                <a:lnTo>
                                  <a:pt x="1917"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46" y="2550"/>
                            <a:ext cx="204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38"/>
                        <wps:cNvSpPr>
                          <a:spLocks/>
                        </wps:cNvSpPr>
                        <wps:spPr bwMode="auto">
                          <a:xfrm>
                            <a:off x="3922" y="2629"/>
                            <a:ext cx="1753" cy="887"/>
                          </a:xfrm>
                          <a:custGeom>
                            <a:avLst/>
                            <a:gdLst>
                              <a:gd name="T0" fmla="*/ 1645 w 1753"/>
                              <a:gd name="T1" fmla="*/ 0 h 887"/>
                              <a:gd name="T2" fmla="*/ 107 w 1753"/>
                              <a:gd name="T3" fmla="*/ 0 h 887"/>
                              <a:gd name="T4" fmla="*/ 65 w 1753"/>
                              <a:gd name="T5" fmla="*/ 8 h 887"/>
                              <a:gd name="T6" fmla="*/ 31 w 1753"/>
                              <a:gd name="T7" fmla="*/ 31 h 887"/>
                              <a:gd name="T8" fmla="*/ 8 w 1753"/>
                              <a:gd name="T9" fmla="*/ 65 h 887"/>
                              <a:gd name="T10" fmla="*/ 0 w 1753"/>
                              <a:gd name="T11" fmla="*/ 107 h 887"/>
                              <a:gd name="T12" fmla="*/ 0 w 1753"/>
                              <a:gd name="T13" fmla="*/ 779 h 887"/>
                              <a:gd name="T14" fmla="*/ 8 w 1753"/>
                              <a:gd name="T15" fmla="*/ 820 h 887"/>
                              <a:gd name="T16" fmla="*/ 31 w 1753"/>
                              <a:gd name="T17" fmla="*/ 855 h 887"/>
                              <a:gd name="T18" fmla="*/ 65 w 1753"/>
                              <a:gd name="T19" fmla="*/ 878 h 887"/>
                              <a:gd name="T20" fmla="*/ 107 w 1753"/>
                              <a:gd name="T21" fmla="*/ 886 h 887"/>
                              <a:gd name="T22" fmla="*/ 1645 w 1753"/>
                              <a:gd name="T23" fmla="*/ 886 h 887"/>
                              <a:gd name="T24" fmla="*/ 1687 w 1753"/>
                              <a:gd name="T25" fmla="*/ 878 h 887"/>
                              <a:gd name="T26" fmla="*/ 1721 w 1753"/>
                              <a:gd name="T27" fmla="*/ 855 h 887"/>
                              <a:gd name="T28" fmla="*/ 1744 w 1753"/>
                              <a:gd name="T29" fmla="*/ 820 h 887"/>
                              <a:gd name="T30" fmla="*/ 1752 w 1753"/>
                              <a:gd name="T31" fmla="*/ 779 h 887"/>
                              <a:gd name="T32" fmla="*/ 1752 w 1753"/>
                              <a:gd name="T33" fmla="*/ 107 h 887"/>
                              <a:gd name="T34" fmla="*/ 1744 w 1753"/>
                              <a:gd name="T35" fmla="*/ 65 h 887"/>
                              <a:gd name="T36" fmla="*/ 1721 w 1753"/>
                              <a:gd name="T37" fmla="*/ 31 h 887"/>
                              <a:gd name="T38" fmla="*/ 1687 w 1753"/>
                              <a:gd name="T39" fmla="*/ 8 h 887"/>
                              <a:gd name="T40" fmla="*/ 1645 w 1753"/>
                              <a:gd name="T41" fmla="*/ 0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53" h="887">
                                <a:moveTo>
                                  <a:pt x="1645" y="0"/>
                                </a:moveTo>
                                <a:lnTo>
                                  <a:pt x="107" y="0"/>
                                </a:lnTo>
                                <a:lnTo>
                                  <a:pt x="65" y="8"/>
                                </a:lnTo>
                                <a:lnTo>
                                  <a:pt x="31" y="31"/>
                                </a:lnTo>
                                <a:lnTo>
                                  <a:pt x="8" y="65"/>
                                </a:lnTo>
                                <a:lnTo>
                                  <a:pt x="0" y="107"/>
                                </a:lnTo>
                                <a:lnTo>
                                  <a:pt x="0" y="779"/>
                                </a:lnTo>
                                <a:lnTo>
                                  <a:pt x="8" y="820"/>
                                </a:lnTo>
                                <a:lnTo>
                                  <a:pt x="31" y="855"/>
                                </a:lnTo>
                                <a:lnTo>
                                  <a:pt x="65" y="878"/>
                                </a:lnTo>
                                <a:lnTo>
                                  <a:pt x="107" y="886"/>
                                </a:lnTo>
                                <a:lnTo>
                                  <a:pt x="1645" y="886"/>
                                </a:lnTo>
                                <a:lnTo>
                                  <a:pt x="1687" y="878"/>
                                </a:lnTo>
                                <a:lnTo>
                                  <a:pt x="1721" y="855"/>
                                </a:lnTo>
                                <a:lnTo>
                                  <a:pt x="1744" y="820"/>
                                </a:lnTo>
                                <a:lnTo>
                                  <a:pt x="1752" y="779"/>
                                </a:lnTo>
                                <a:lnTo>
                                  <a:pt x="1752" y="107"/>
                                </a:lnTo>
                                <a:lnTo>
                                  <a:pt x="1744" y="65"/>
                                </a:lnTo>
                                <a:lnTo>
                                  <a:pt x="1721" y="31"/>
                                </a:lnTo>
                                <a:lnTo>
                                  <a:pt x="1687" y="8"/>
                                </a:lnTo>
                                <a:lnTo>
                                  <a:pt x="164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78" y="2550"/>
                            <a:ext cx="202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Freeform 40"/>
                        <wps:cNvSpPr>
                          <a:spLocks/>
                        </wps:cNvSpPr>
                        <wps:spPr bwMode="auto">
                          <a:xfrm>
                            <a:off x="5849" y="2629"/>
                            <a:ext cx="1753" cy="887"/>
                          </a:xfrm>
                          <a:custGeom>
                            <a:avLst/>
                            <a:gdLst>
                              <a:gd name="T0" fmla="*/ 1645 w 1753"/>
                              <a:gd name="T1" fmla="*/ 0 h 887"/>
                              <a:gd name="T2" fmla="*/ 107 w 1753"/>
                              <a:gd name="T3" fmla="*/ 0 h 887"/>
                              <a:gd name="T4" fmla="*/ 65 w 1753"/>
                              <a:gd name="T5" fmla="*/ 8 h 887"/>
                              <a:gd name="T6" fmla="*/ 31 w 1753"/>
                              <a:gd name="T7" fmla="*/ 31 h 887"/>
                              <a:gd name="T8" fmla="*/ 8 w 1753"/>
                              <a:gd name="T9" fmla="*/ 65 h 887"/>
                              <a:gd name="T10" fmla="*/ 0 w 1753"/>
                              <a:gd name="T11" fmla="*/ 107 h 887"/>
                              <a:gd name="T12" fmla="*/ 0 w 1753"/>
                              <a:gd name="T13" fmla="*/ 779 h 887"/>
                              <a:gd name="T14" fmla="*/ 8 w 1753"/>
                              <a:gd name="T15" fmla="*/ 820 h 887"/>
                              <a:gd name="T16" fmla="*/ 31 w 1753"/>
                              <a:gd name="T17" fmla="*/ 855 h 887"/>
                              <a:gd name="T18" fmla="*/ 65 w 1753"/>
                              <a:gd name="T19" fmla="*/ 878 h 887"/>
                              <a:gd name="T20" fmla="*/ 107 w 1753"/>
                              <a:gd name="T21" fmla="*/ 886 h 887"/>
                              <a:gd name="T22" fmla="*/ 1645 w 1753"/>
                              <a:gd name="T23" fmla="*/ 886 h 887"/>
                              <a:gd name="T24" fmla="*/ 1687 w 1753"/>
                              <a:gd name="T25" fmla="*/ 878 h 887"/>
                              <a:gd name="T26" fmla="*/ 1721 w 1753"/>
                              <a:gd name="T27" fmla="*/ 855 h 887"/>
                              <a:gd name="T28" fmla="*/ 1744 w 1753"/>
                              <a:gd name="T29" fmla="*/ 820 h 887"/>
                              <a:gd name="T30" fmla="*/ 1752 w 1753"/>
                              <a:gd name="T31" fmla="*/ 779 h 887"/>
                              <a:gd name="T32" fmla="*/ 1752 w 1753"/>
                              <a:gd name="T33" fmla="*/ 107 h 887"/>
                              <a:gd name="T34" fmla="*/ 1744 w 1753"/>
                              <a:gd name="T35" fmla="*/ 65 h 887"/>
                              <a:gd name="T36" fmla="*/ 1721 w 1753"/>
                              <a:gd name="T37" fmla="*/ 31 h 887"/>
                              <a:gd name="T38" fmla="*/ 1687 w 1753"/>
                              <a:gd name="T39" fmla="*/ 8 h 887"/>
                              <a:gd name="T40" fmla="*/ 1645 w 1753"/>
                              <a:gd name="T41" fmla="*/ 0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53" h="887">
                                <a:moveTo>
                                  <a:pt x="1645" y="0"/>
                                </a:moveTo>
                                <a:lnTo>
                                  <a:pt x="107" y="0"/>
                                </a:lnTo>
                                <a:lnTo>
                                  <a:pt x="65" y="8"/>
                                </a:lnTo>
                                <a:lnTo>
                                  <a:pt x="31" y="31"/>
                                </a:lnTo>
                                <a:lnTo>
                                  <a:pt x="8" y="65"/>
                                </a:lnTo>
                                <a:lnTo>
                                  <a:pt x="0" y="107"/>
                                </a:lnTo>
                                <a:lnTo>
                                  <a:pt x="0" y="779"/>
                                </a:lnTo>
                                <a:lnTo>
                                  <a:pt x="8" y="820"/>
                                </a:lnTo>
                                <a:lnTo>
                                  <a:pt x="31" y="855"/>
                                </a:lnTo>
                                <a:lnTo>
                                  <a:pt x="65" y="878"/>
                                </a:lnTo>
                                <a:lnTo>
                                  <a:pt x="107" y="886"/>
                                </a:lnTo>
                                <a:lnTo>
                                  <a:pt x="1645" y="886"/>
                                </a:lnTo>
                                <a:lnTo>
                                  <a:pt x="1687" y="878"/>
                                </a:lnTo>
                                <a:lnTo>
                                  <a:pt x="1721" y="855"/>
                                </a:lnTo>
                                <a:lnTo>
                                  <a:pt x="1744" y="820"/>
                                </a:lnTo>
                                <a:lnTo>
                                  <a:pt x="1752" y="779"/>
                                </a:lnTo>
                                <a:lnTo>
                                  <a:pt x="1752" y="107"/>
                                </a:lnTo>
                                <a:lnTo>
                                  <a:pt x="1744" y="65"/>
                                </a:lnTo>
                                <a:lnTo>
                                  <a:pt x="1721" y="31"/>
                                </a:lnTo>
                                <a:lnTo>
                                  <a:pt x="1687" y="8"/>
                                </a:lnTo>
                                <a:lnTo>
                                  <a:pt x="164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98" y="1245"/>
                            <a:ext cx="202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42"/>
                        <wps:cNvSpPr>
                          <a:spLocks/>
                        </wps:cNvSpPr>
                        <wps:spPr bwMode="auto">
                          <a:xfrm>
                            <a:off x="2969" y="1316"/>
                            <a:ext cx="1753" cy="886"/>
                          </a:xfrm>
                          <a:custGeom>
                            <a:avLst/>
                            <a:gdLst>
                              <a:gd name="T0" fmla="*/ 1645 w 1753"/>
                              <a:gd name="T1" fmla="*/ 0 h 886"/>
                              <a:gd name="T2" fmla="*/ 107 w 1753"/>
                              <a:gd name="T3" fmla="*/ 0 h 886"/>
                              <a:gd name="T4" fmla="*/ 65 w 1753"/>
                              <a:gd name="T5" fmla="*/ 8 h 886"/>
                              <a:gd name="T6" fmla="*/ 31 w 1753"/>
                              <a:gd name="T7" fmla="*/ 31 h 886"/>
                              <a:gd name="T8" fmla="*/ 8 w 1753"/>
                              <a:gd name="T9" fmla="*/ 65 h 886"/>
                              <a:gd name="T10" fmla="*/ 0 w 1753"/>
                              <a:gd name="T11" fmla="*/ 107 h 886"/>
                              <a:gd name="T12" fmla="*/ 0 w 1753"/>
                              <a:gd name="T13" fmla="*/ 778 h 886"/>
                              <a:gd name="T14" fmla="*/ 8 w 1753"/>
                              <a:gd name="T15" fmla="*/ 819 h 886"/>
                              <a:gd name="T16" fmla="*/ 31 w 1753"/>
                              <a:gd name="T17" fmla="*/ 853 h 886"/>
                              <a:gd name="T18" fmla="*/ 65 w 1753"/>
                              <a:gd name="T19" fmla="*/ 876 h 886"/>
                              <a:gd name="T20" fmla="*/ 107 w 1753"/>
                              <a:gd name="T21" fmla="*/ 885 h 886"/>
                              <a:gd name="T22" fmla="*/ 1645 w 1753"/>
                              <a:gd name="T23" fmla="*/ 885 h 886"/>
                              <a:gd name="T24" fmla="*/ 1687 w 1753"/>
                              <a:gd name="T25" fmla="*/ 876 h 886"/>
                              <a:gd name="T26" fmla="*/ 1721 w 1753"/>
                              <a:gd name="T27" fmla="*/ 853 h 886"/>
                              <a:gd name="T28" fmla="*/ 1744 w 1753"/>
                              <a:gd name="T29" fmla="*/ 819 h 886"/>
                              <a:gd name="T30" fmla="*/ 1752 w 1753"/>
                              <a:gd name="T31" fmla="*/ 778 h 886"/>
                              <a:gd name="T32" fmla="*/ 1752 w 1753"/>
                              <a:gd name="T33" fmla="*/ 107 h 886"/>
                              <a:gd name="T34" fmla="*/ 1744 w 1753"/>
                              <a:gd name="T35" fmla="*/ 65 h 886"/>
                              <a:gd name="T36" fmla="*/ 1721 w 1753"/>
                              <a:gd name="T37" fmla="*/ 31 h 886"/>
                              <a:gd name="T38" fmla="*/ 1687 w 1753"/>
                              <a:gd name="T39" fmla="*/ 8 h 886"/>
                              <a:gd name="T40" fmla="*/ 1645 w 1753"/>
                              <a:gd name="T41"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53" h="886">
                                <a:moveTo>
                                  <a:pt x="1645" y="0"/>
                                </a:moveTo>
                                <a:lnTo>
                                  <a:pt x="107" y="0"/>
                                </a:lnTo>
                                <a:lnTo>
                                  <a:pt x="65" y="8"/>
                                </a:lnTo>
                                <a:lnTo>
                                  <a:pt x="31" y="31"/>
                                </a:lnTo>
                                <a:lnTo>
                                  <a:pt x="8" y="65"/>
                                </a:lnTo>
                                <a:lnTo>
                                  <a:pt x="0" y="107"/>
                                </a:lnTo>
                                <a:lnTo>
                                  <a:pt x="0" y="778"/>
                                </a:lnTo>
                                <a:lnTo>
                                  <a:pt x="8" y="819"/>
                                </a:lnTo>
                                <a:lnTo>
                                  <a:pt x="31" y="853"/>
                                </a:lnTo>
                                <a:lnTo>
                                  <a:pt x="65" y="876"/>
                                </a:lnTo>
                                <a:lnTo>
                                  <a:pt x="107" y="885"/>
                                </a:lnTo>
                                <a:lnTo>
                                  <a:pt x="1645" y="885"/>
                                </a:lnTo>
                                <a:lnTo>
                                  <a:pt x="1687" y="876"/>
                                </a:lnTo>
                                <a:lnTo>
                                  <a:pt x="1721" y="853"/>
                                </a:lnTo>
                                <a:lnTo>
                                  <a:pt x="1744" y="819"/>
                                </a:lnTo>
                                <a:lnTo>
                                  <a:pt x="1752" y="778"/>
                                </a:lnTo>
                                <a:lnTo>
                                  <a:pt x="1752" y="107"/>
                                </a:lnTo>
                                <a:lnTo>
                                  <a:pt x="1744" y="65"/>
                                </a:lnTo>
                                <a:lnTo>
                                  <a:pt x="1721" y="31"/>
                                </a:lnTo>
                                <a:lnTo>
                                  <a:pt x="1687" y="8"/>
                                </a:lnTo>
                                <a:lnTo>
                                  <a:pt x="164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12" y="1245"/>
                            <a:ext cx="204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44"/>
                        <wps:cNvSpPr>
                          <a:spLocks/>
                        </wps:cNvSpPr>
                        <wps:spPr bwMode="auto">
                          <a:xfrm>
                            <a:off x="4885" y="1316"/>
                            <a:ext cx="1753" cy="886"/>
                          </a:xfrm>
                          <a:custGeom>
                            <a:avLst/>
                            <a:gdLst>
                              <a:gd name="T0" fmla="*/ 1645 w 1753"/>
                              <a:gd name="T1" fmla="*/ 0 h 886"/>
                              <a:gd name="T2" fmla="*/ 107 w 1753"/>
                              <a:gd name="T3" fmla="*/ 0 h 886"/>
                              <a:gd name="T4" fmla="*/ 65 w 1753"/>
                              <a:gd name="T5" fmla="*/ 8 h 886"/>
                              <a:gd name="T6" fmla="*/ 31 w 1753"/>
                              <a:gd name="T7" fmla="*/ 31 h 886"/>
                              <a:gd name="T8" fmla="*/ 8 w 1753"/>
                              <a:gd name="T9" fmla="*/ 65 h 886"/>
                              <a:gd name="T10" fmla="*/ 0 w 1753"/>
                              <a:gd name="T11" fmla="*/ 107 h 886"/>
                              <a:gd name="T12" fmla="*/ 0 w 1753"/>
                              <a:gd name="T13" fmla="*/ 778 h 886"/>
                              <a:gd name="T14" fmla="*/ 8 w 1753"/>
                              <a:gd name="T15" fmla="*/ 819 h 886"/>
                              <a:gd name="T16" fmla="*/ 31 w 1753"/>
                              <a:gd name="T17" fmla="*/ 853 h 886"/>
                              <a:gd name="T18" fmla="*/ 65 w 1753"/>
                              <a:gd name="T19" fmla="*/ 876 h 886"/>
                              <a:gd name="T20" fmla="*/ 107 w 1753"/>
                              <a:gd name="T21" fmla="*/ 885 h 886"/>
                              <a:gd name="T22" fmla="*/ 1645 w 1753"/>
                              <a:gd name="T23" fmla="*/ 885 h 886"/>
                              <a:gd name="T24" fmla="*/ 1687 w 1753"/>
                              <a:gd name="T25" fmla="*/ 876 h 886"/>
                              <a:gd name="T26" fmla="*/ 1721 w 1753"/>
                              <a:gd name="T27" fmla="*/ 853 h 886"/>
                              <a:gd name="T28" fmla="*/ 1744 w 1753"/>
                              <a:gd name="T29" fmla="*/ 819 h 886"/>
                              <a:gd name="T30" fmla="*/ 1752 w 1753"/>
                              <a:gd name="T31" fmla="*/ 778 h 886"/>
                              <a:gd name="T32" fmla="*/ 1752 w 1753"/>
                              <a:gd name="T33" fmla="*/ 107 h 886"/>
                              <a:gd name="T34" fmla="*/ 1744 w 1753"/>
                              <a:gd name="T35" fmla="*/ 65 h 886"/>
                              <a:gd name="T36" fmla="*/ 1721 w 1753"/>
                              <a:gd name="T37" fmla="*/ 31 h 886"/>
                              <a:gd name="T38" fmla="*/ 1687 w 1753"/>
                              <a:gd name="T39" fmla="*/ 8 h 886"/>
                              <a:gd name="T40" fmla="*/ 1645 w 1753"/>
                              <a:gd name="T41"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53" h="886">
                                <a:moveTo>
                                  <a:pt x="1645" y="0"/>
                                </a:moveTo>
                                <a:lnTo>
                                  <a:pt x="107" y="0"/>
                                </a:lnTo>
                                <a:lnTo>
                                  <a:pt x="65" y="8"/>
                                </a:lnTo>
                                <a:lnTo>
                                  <a:pt x="31" y="31"/>
                                </a:lnTo>
                                <a:lnTo>
                                  <a:pt x="8" y="65"/>
                                </a:lnTo>
                                <a:lnTo>
                                  <a:pt x="0" y="107"/>
                                </a:lnTo>
                                <a:lnTo>
                                  <a:pt x="0" y="778"/>
                                </a:lnTo>
                                <a:lnTo>
                                  <a:pt x="8" y="819"/>
                                </a:lnTo>
                                <a:lnTo>
                                  <a:pt x="31" y="853"/>
                                </a:lnTo>
                                <a:lnTo>
                                  <a:pt x="65" y="876"/>
                                </a:lnTo>
                                <a:lnTo>
                                  <a:pt x="107" y="885"/>
                                </a:lnTo>
                                <a:lnTo>
                                  <a:pt x="1645" y="885"/>
                                </a:lnTo>
                                <a:lnTo>
                                  <a:pt x="1687" y="876"/>
                                </a:lnTo>
                                <a:lnTo>
                                  <a:pt x="1721" y="853"/>
                                </a:lnTo>
                                <a:lnTo>
                                  <a:pt x="1744" y="819"/>
                                </a:lnTo>
                                <a:lnTo>
                                  <a:pt x="1752" y="778"/>
                                </a:lnTo>
                                <a:lnTo>
                                  <a:pt x="1752" y="107"/>
                                </a:lnTo>
                                <a:lnTo>
                                  <a:pt x="1744" y="65"/>
                                </a:lnTo>
                                <a:lnTo>
                                  <a:pt x="1721" y="31"/>
                                </a:lnTo>
                                <a:lnTo>
                                  <a:pt x="1687" y="8"/>
                                </a:lnTo>
                                <a:lnTo>
                                  <a:pt x="164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26" y="1245"/>
                            <a:ext cx="202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46"/>
                        <wps:cNvSpPr>
                          <a:spLocks/>
                        </wps:cNvSpPr>
                        <wps:spPr bwMode="auto">
                          <a:xfrm>
                            <a:off x="6797" y="1316"/>
                            <a:ext cx="1753" cy="886"/>
                          </a:xfrm>
                          <a:custGeom>
                            <a:avLst/>
                            <a:gdLst>
                              <a:gd name="T0" fmla="*/ 1645 w 1753"/>
                              <a:gd name="T1" fmla="*/ 0 h 886"/>
                              <a:gd name="T2" fmla="*/ 107 w 1753"/>
                              <a:gd name="T3" fmla="*/ 0 h 886"/>
                              <a:gd name="T4" fmla="*/ 65 w 1753"/>
                              <a:gd name="T5" fmla="*/ 8 h 886"/>
                              <a:gd name="T6" fmla="*/ 31 w 1753"/>
                              <a:gd name="T7" fmla="*/ 31 h 886"/>
                              <a:gd name="T8" fmla="*/ 8 w 1753"/>
                              <a:gd name="T9" fmla="*/ 65 h 886"/>
                              <a:gd name="T10" fmla="*/ 0 w 1753"/>
                              <a:gd name="T11" fmla="*/ 107 h 886"/>
                              <a:gd name="T12" fmla="*/ 0 w 1753"/>
                              <a:gd name="T13" fmla="*/ 778 h 886"/>
                              <a:gd name="T14" fmla="*/ 8 w 1753"/>
                              <a:gd name="T15" fmla="*/ 819 h 886"/>
                              <a:gd name="T16" fmla="*/ 31 w 1753"/>
                              <a:gd name="T17" fmla="*/ 853 h 886"/>
                              <a:gd name="T18" fmla="*/ 65 w 1753"/>
                              <a:gd name="T19" fmla="*/ 876 h 886"/>
                              <a:gd name="T20" fmla="*/ 107 w 1753"/>
                              <a:gd name="T21" fmla="*/ 885 h 886"/>
                              <a:gd name="T22" fmla="*/ 1645 w 1753"/>
                              <a:gd name="T23" fmla="*/ 885 h 886"/>
                              <a:gd name="T24" fmla="*/ 1687 w 1753"/>
                              <a:gd name="T25" fmla="*/ 876 h 886"/>
                              <a:gd name="T26" fmla="*/ 1721 w 1753"/>
                              <a:gd name="T27" fmla="*/ 853 h 886"/>
                              <a:gd name="T28" fmla="*/ 1744 w 1753"/>
                              <a:gd name="T29" fmla="*/ 819 h 886"/>
                              <a:gd name="T30" fmla="*/ 1752 w 1753"/>
                              <a:gd name="T31" fmla="*/ 778 h 886"/>
                              <a:gd name="T32" fmla="*/ 1752 w 1753"/>
                              <a:gd name="T33" fmla="*/ 107 h 886"/>
                              <a:gd name="T34" fmla="*/ 1744 w 1753"/>
                              <a:gd name="T35" fmla="*/ 65 h 886"/>
                              <a:gd name="T36" fmla="*/ 1721 w 1753"/>
                              <a:gd name="T37" fmla="*/ 31 h 886"/>
                              <a:gd name="T38" fmla="*/ 1687 w 1753"/>
                              <a:gd name="T39" fmla="*/ 8 h 886"/>
                              <a:gd name="T40" fmla="*/ 1645 w 1753"/>
                              <a:gd name="T41"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53" h="886">
                                <a:moveTo>
                                  <a:pt x="1645" y="0"/>
                                </a:moveTo>
                                <a:lnTo>
                                  <a:pt x="107" y="0"/>
                                </a:lnTo>
                                <a:lnTo>
                                  <a:pt x="65" y="8"/>
                                </a:lnTo>
                                <a:lnTo>
                                  <a:pt x="31" y="31"/>
                                </a:lnTo>
                                <a:lnTo>
                                  <a:pt x="8" y="65"/>
                                </a:lnTo>
                                <a:lnTo>
                                  <a:pt x="0" y="107"/>
                                </a:lnTo>
                                <a:lnTo>
                                  <a:pt x="0" y="778"/>
                                </a:lnTo>
                                <a:lnTo>
                                  <a:pt x="8" y="819"/>
                                </a:lnTo>
                                <a:lnTo>
                                  <a:pt x="31" y="853"/>
                                </a:lnTo>
                                <a:lnTo>
                                  <a:pt x="65" y="876"/>
                                </a:lnTo>
                                <a:lnTo>
                                  <a:pt x="107" y="885"/>
                                </a:lnTo>
                                <a:lnTo>
                                  <a:pt x="1645" y="885"/>
                                </a:lnTo>
                                <a:lnTo>
                                  <a:pt x="1687" y="876"/>
                                </a:lnTo>
                                <a:lnTo>
                                  <a:pt x="1721" y="853"/>
                                </a:lnTo>
                                <a:lnTo>
                                  <a:pt x="1744" y="819"/>
                                </a:lnTo>
                                <a:lnTo>
                                  <a:pt x="1752" y="778"/>
                                </a:lnTo>
                                <a:lnTo>
                                  <a:pt x="1752" y="107"/>
                                </a:lnTo>
                                <a:lnTo>
                                  <a:pt x="1744" y="65"/>
                                </a:lnTo>
                                <a:lnTo>
                                  <a:pt x="1721" y="31"/>
                                </a:lnTo>
                                <a:lnTo>
                                  <a:pt x="1687" y="8"/>
                                </a:lnTo>
                                <a:lnTo>
                                  <a:pt x="1645" y="0"/>
                                </a:lnTo>
                                <a:close/>
                              </a:path>
                            </a:pathLst>
                          </a:custGeom>
                          <a:solidFill>
                            <a:srgbClr val="005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47"/>
                        <wps:cNvSpPr>
                          <a:spLocks/>
                        </wps:cNvSpPr>
                        <wps:spPr bwMode="auto">
                          <a:xfrm>
                            <a:off x="8894" y="2630"/>
                            <a:ext cx="1843" cy="20"/>
                          </a:xfrm>
                          <a:custGeom>
                            <a:avLst/>
                            <a:gdLst>
                              <a:gd name="T0" fmla="*/ 0 w 1843"/>
                              <a:gd name="T1" fmla="*/ 0 h 20"/>
                              <a:gd name="T2" fmla="*/ 1842 w 1843"/>
                              <a:gd name="T3" fmla="*/ 0 h 20"/>
                            </a:gdLst>
                            <a:ahLst/>
                            <a:cxnLst>
                              <a:cxn ang="0">
                                <a:pos x="T0" y="T1"/>
                              </a:cxn>
                              <a:cxn ang="0">
                                <a:pos x="T2" y="T3"/>
                              </a:cxn>
                            </a:cxnLst>
                            <a:rect l="0" t="0" r="r" b="b"/>
                            <a:pathLst>
                              <a:path w="1843" h="20">
                                <a:moveTo>
                                  <a:pt x="0" y="0"/>
                                </a:moveTo>
                                <a:lnTo>
                                  <a:pt x="1842" y="0"/>
                                </a:lnTo>
                              </a:path>
                            </a:pathLst>
                          </a:custGeom>
                          <a:noFill/>
                          <a:ln w="11353">
                            <a:solidFill>
                              <a:srgbClr val="01020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48"/>
                        <wps:cNvSpPr>
                          <a:spLocks/>
                        </wps:cNvSpPr>
                        <wps:spPr bwMode="auto">
                          <a:xfrm>
                            <a:off x="8027" y="3753"/>
                            <a:ext cx="2710" cy="20"/>
                          </a:xfrm>
                          <a:custGeom>
                            <a:avLst/>
                            <a:gdLst>
                              <a:gd name="T0" fmla="*/ 0 w 2710"/>
                              <a:gd name="T1" fmla="*/ 0 h 20"/>
                              <a:gd name="T2" fmla="*/ 2709 w 2710"/>
                              <a:gd name="T3" fmla="*/ 0 h 20"/>
                            </a:gdLst>
                            <a:ahLst/>
                            <a:cxnLst>
                              <a:cxn ang="0">
                                <a:pos x="T0" y="T1"/>
                              </a:cxn>
                              <a:cxn ang="0">
                                <a:pos x="T2" y="T3"/>
                              </a:cxn>
                            </a:cxnLst>
                            <a:rect l="0" t="0" r="r" b="b"/>
                            <a:pathLst>
                              <a:path w="2710" h="20">
                                <a:moveTo>
                                  <a:pt x="0" y="0"/>
                                </a:moveTo>
                                <a:lnTo>
                                  <a:pt x="2709" y="0"/>
                                </a:lnTo>
                              </a:path>
                            </a:pathLst>
                          </a:custGeom>
                          <a:noFill/>
                          <a:ln w="11353">
                            <a:solidFill>
                              <a:srgbClr val="01020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49"/>
                        <wps:cNvSpPr txBox="1">
                          <a:spLocks noChangeArrowheads="1"/>
                        </wps:cNvSpPr>
                        <wps:spPr bwMode="auto">
                          <a:xfrm>
                            <a:off x="3584" y="642"/>
                            <a:ext cx="479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2AE7" w14:textId="77777777" w:rsidR="00E626DF" w:rsidRDefault="00E626DF" w:rsidP="003146D8">
                              <w:pPr>
                                <w:pStyle w:val="BodyText"/>
                                <w:kinsoku w:val="0"/>
                                <w:overflowPunct w:val="0"/>
                                <w:spacing w:line="351" w:lineRule="exact"/>
                                <w:rPr>
                                  <w:rFonts w:ascii="Palatino Linotype" w:hAnsi="Palatino Linotype" w:cs="Palatino Linotype"/>
                                  <w:b/>
                                  <w:bCs/>
                                  <w:color w:val="4D4D4D"/>
                                  <w:w w:val="85"/>
                                  <w:sz w:val="27"/>
                                  <w:szCs w:val="27"/>
                                </w:rPr>
                              </w:pPr>
                              <w:r>
                                <w:rPr>
                                  <w:rFonts w:ascii="Palatino Linotype" w:hAnsi="Palatino Linotype" w:cs="Palatino Linotype"/>
                                  <w:b/>
                                  <w:bCs/>
                                  <w:color w:val="4D4D4D"/>
                                  <w:w w:val="85"/>
                                  <w:sz w:val="27"/>
                                  <w:szCs w:val="27"/>
                                </w:rPr>
                                <w:t>Six</w:t>
                              </w:r>
                              <w:r>
                                <w:rPr>
                                  <w:rFonts w:ascii="Palatino Linotype" w:hAnsi="Palatino Linotype" w:cs="Palatino Linotype"/>
                                  <w:b/>
                                  <w:bCs/>
                                  <w:color w:val="4D4D4D"/>
                                  <w:spacing w:val="-22"/>
                                  <w:w w:val="85"/>
                                  <w:sz w:val="27"/>
                                  <w:szCs w:val="27"/>
                                </w:rPr>
                                <w:t xml:space="preserve"> </w:t>
                              </w:r>
                              <w:r>
                                <w:rPr>
                                  <w:rFonts w:ascii="Palatino Linotype" w:hAnsi="Palatino Linotype" w:cs="Palatino Linotype"/>
                                  <w:b/>
                                  <w:bCs/>
                                  <w:color w:val="4D4D4D"/>
                                  <w:w w:val="85"/>
                                  <w:sz w:val="27"/>
                                  <w:szCs w:val="27"/>
                                </w:rPr>
                                <w:t>Conditions</w:t>
                              </w:r>
                              <w:r>
                                <w:rPr>
                                  <w:rFonts w:ascii="Palatino Linotype" w:hAnsi="Palatino Linotype" w:cs="Palatino Linotype"/>
                                  <w:b/>
                                  <w:bCs/>
                                  <w:color w:val="4D4D4D"/>
                                  <w:spacing w:val="-22"/>
                                  <w:w w:val="85"/>
                                  <w:sz w:val="27"/>
                                  <w:szCs w:val="27"/>
                                </w:rPr>
                                <w:t xml:space="preserve"> </w:t>
                              </w:r>
                              <w:r>
                                <w:rPr>
                                  <w:rFonts w:ascii="Palatino Linotype" w:hAnsi="Palatino Linotype" w:cs="Palatino Linotype"/>
                                  <w:b/>
                                  <w:bCs/>
                                  <w:color w:val="4D4D4D"/>
                                  <w:w w:val="85"/>
                                  <w:sz w:val="27"/>
                                  <w:szCs w:val="27"/>
                                </w:rPr>
                                <w:t>of</w:t>
                              </w:r>
                              <w:r>
                                <w:rPr>
                                  <w:rFonts w:ascii="Palatino Linotype" w:hAnsi="Palatino Linotype" w:cs="Palatino Linotype"/>
                                  <w:b/>
                                  <w:bCs/>
                                  <w:color w:val="4D4D4D"/>
                                  <w:spacing w:val="-22"/>
                                  <w:w w:val="85"/>
                                  <w:sz w:val="27"/>
                                  <w:szCs w:val="27"/>
                                </w:rPr>
                                <w:t xml:space="preserve"> </w:t>
                              </w:r>
                              <w:r>
                                <w:rPr>
                                  <w:rFonts w:ascii="Palatino Linotype" w:hAnsi="Palatino Linotype" w:cs="Palatino Linotype"/>
                                  <w:b/>
                                  <w:bCs/>
                                  <w:color w:val="4D4D4D"/>
                                  <w:spacing w:val="-3"/>
                                  <w:w w:val="85"/>
                                  <w:sz w:val="27"/>
                                  <w:szCs w:val="27"/>
                                </w:rPr>
                                <w:t>Systems</w:t>
                              </w:r>
                              <w:r>
                                <w:rPr>
                                  <w:rFonts w:ascii="Palatino Linotype" w:hAnsi="Palatino Linotype" w:cs="Palatino Linotype"/>
                                  <w:b/>
                                  <w:bCs/>
                                  <w:color w:val="4D4D4D"/>
                                  <w:spacing w:val="-22"/>
                                  <w:w w:val="85"/>
                                  <w:sz w:val="27"/>
                                  <w:szCs w:val="27"/>
                                </w:rPr>
                                <w:t xml:space="preserve"> </w:t>
                              </w:r>
                              <w:r>
                                <w:rPr>
                                  <w:rFonts w:ascii="Palatino Linotype" w:hAnsi="Palatino Linotype" w:cs="Palatino Linotype"/>
                                  <w:b/>
                                  <w:bCs/>
                                  <w:color w:val="4D4D4D"/>
                                  <w:w w:val="85"/>
                                  <w:sz w:val="27"/>
                                  <w:szCs w:val="27"/>
                                </w:rPr>
                                <w:t>Change</w:t>
                              </w:r>
                            </w:p>
                          </w:txbxContent>
                        </wps:txbx>
                        <wps:bodyPr rot="0" vert="horz" wrap="square" lIns="0" tIns="0" rIns="0" bIns="0" anchor="t" anchorCtr="0" upright="1">
                          <a:noAutofit/>
                        </wps:bodyPr>
                      </wps:wsp>
                      <wps:wsp>
                        <wps:cNvPr id="198" name="Text Box 50"/>
                        <wps:cNvSpPr txBox="1">
                          <a:spLocks noChangeArrowheads="1"/>
                        </wps:cNvSpPr>
                        <wps:spPr bwMode="auto">
                          <a:xfrm>
                            <a:off x="3459" y="1567"/>
                            <a:ext cx="146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92F2" w14:textId="77777777" w:rsidR="00E626DF" w:rsidRDefault="00E626DF" w:rsidP="003146D8">
                              <w:pPr>
                                <w:pStyle w:val="BodyText"/>
                                <w:kinsoku w:val="0"/>
                                <w:overflowPunct w:val="0"/>
                                <w:spacing w:line="254" w:lineRule="exact"/>
                                <w:rPr>
                                  <w:color w:val="F2F2F2"/>
                                  <w:w w:val="115"/>
                                  <w:sz w:val="21"/>
                                  <w:szCs w:val="21"/>
                                </w:rPr>
                              </w:pPr>
                              <w:r>
                                <w:rPr>
                                  <w:color w:val="F2F2F2"/>
                                  <w:w w:val="115"/>
                                  <w:sz w:val="21"/>
                                  <w:szCs w:val="21"/>
                                </w:rPr>
                                <w:t>Policies</w:t>
                              </w:r>
                            </w:p>
                          </w:txbxContent>
                        </wps:txbx>
                        <wps:bodyPr rot="0" vert="horz" wrap="square" lIns="0" tIns="0" rIns="0" bIns="0" anchor="t" anchorCtr="0" upright="1">
                          <a:noAutofit/>
                        </wps:bodyPr>
                      </wps:wsp>
                      <wps:wsp>
                        <wps:cNvPr id="199" name="Text Box 51"/>
                        <wps:cNvSpPr txBox="1">
                          <a:spLocks noChangeArrowheads="1"/>
                        </wps:cNvSpPr>
                        <wps:spPr bwMode="auto">
                          <a:xfrm>
                            <a:off x="5333" y="1616"/>
                            <a:ext cx="130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5CD4" w14:textId="77777777" w:rsidR="00E626DF" w:rsidRDefault="00E626DF" w:rsidP="003146D8">
                              <w:pPr>
                                <w:pStyle w:val="BodyText"/>
                                <w:kinsoku w:val="0"/>
                                <w:overflowPunct w:val="0"/>
                                <w:spacing w:line="254" w:lineRule="exact"/>
                                <w:rPr>
                                  <w:color w:val="F2F2F2"/>
                                  <w:w w:val="110"/>
                                  <w:sz w:val="21"/>
                                  <w:szCs w:val="21"/>
                                </w:rPr>
                              </w:pPr>
                              <w:r>
                                <w:rPr>
                                  <w:color w:val="F2F2F2"/>
                                  <w:w w:val="110"/>
                                  <w:sz w:val="21"/>
                                  <w:szCs w:val="21"/>
                                </w:rPr>
                                <w:t>Practices</w:t>
                              </w:r>
                            </w:p>
                          </w:txbxContent>
                        </wps:txbx>
                        <wps:bodyPr rot="0" vert="horz" wrap="square" lIns="0" tIns="0" rIns="0" bIns="0" anchor="t" anchorCtr="0" upright="1">
                          <a:noAutofit/>
                        </wps:bodyPr>
                      </wps:wsp>
                      <wps:wsp>
                        <wps:cNvPr id="200" name="Text Box 52"/>
                        <wps:cNvSpPr txBox="1">
                          <a:spLocks noChangeArrowheads="1"/>
                        </wps:cNvSpPr>
                        <wps:spPr bwMode="auto">
                          <a:xfrm>
                            <a:off x="7136" y="1496"/>
                            <a:ext cx="123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3B18" w14:textId="62721E13" w:rsidR="00E626DF" w:rsidRDefault="00E626DF" w:rsidP="00765EC3">
                              <w:pPr>
                                <w:pStyle w:val="BodyText"/>
                                <w:kinsoku w:val="0"/>
                                <w:overflowPunct w:val="0"/>
                                <w:spacing w:after="0" w:line="240" w:lineRule="auto"/>
                                <w:ind w:left="164" w:hanging="164"/>
                                <w:rPr>
                                  <w:color w:val="F2F2F2"/>
                                  <w:w w:val="115"/>
                                  <w:sz w:val="21"/>
                                  <w:szCs w:val="21"/>
                                </w:rPr>
                              </w:pPr>
                              <w:r>
                                <w:rPr>
                                  <w:color w:val="F2F2F2"/>
                                  <w:w w:val="110"/>
                                  <w:sz w:val="21"/>
                                  <w:szCs w:val="21"/>
                                </w:rPr>
                                <w:t xml:space="preserve">Resource </w:t>
                              </w:r>
                              <w:r>
                                <w:rPr>
                                  <w:color w:val="F2F2F2"/>
                                  <w:w w:val="110"/>
                                  <w:sz w:val="21"/>
                                  <w:szCs w:val="21"/>
                                  <w:lang w:val="en-NZ"/>
                                </w:rPr>
                                <w:t>F</w:t>
                              </w:r>
                              <w:r>
                                <w:rPr>
                                  <w:color w:val="F2F2F2"/>
                                  <w:w w:val="115"/>
                                  <w:sz w:val="21"/>
                                  <w:szCs w:val="21"/>
                                </w:rPr>
                                <w:t>lows</w:t>
                              </w:r>
                            </w:p>
                          </w:txbxContent>
                        </wps:txbx>
                        <wps:bodyPr rot="0" vert="horz" wrap="square" lIns="0" tIns="0" rIns="0" bIns="0" anchor="t" anchorCtr="0" upright="1">
                          <a:noAutofit/>
                        </wps:bodyPr>
                      </wps:wsp>
                      <wps:wsp>
                        <wps:cNvPr id="201" name="Text Box 53"/>
                        <wps:cNvSpPr txBox="1">
                          <a:spLocks noChangeArrowheads="1"/>
                        </wps:cNvSpPr>
                        <wps:spPr bwMode="auto">
                          <a:xfrm>
                            <a:off x="9001" y="1332"/>
                            <a:ext cx="1742"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7CFF7" w14:textId="77777777" w:rsidR="00E626DF" w:rsidRPr="008D09E3" w:rsidRDefault="00E626DF" w:rsidP="003146D8">
                              <w:pPr>
                                <w:pStyle w:val="BodyText"/>
                                <w:kinsoku w:val="0"/>
                                <w:overflowPunct w:val="0"/>
                                <w:spacing w:before="21" w:after="0" w:line="211" w:lineRule="auto"/>
                                <w:ind w:left="272" w:firstLine="244"/>
                                <w:rPr>
                                  <w:rFonts w:ascii="Palatino Linotype" w:hAnsi="Palatino Linotype" w:cs="Palatino Linotype"/>
                                  <w:b/>
                                  <w:bCs/>
                                  <w:color w:val="4D4D4D"/>
                                  <w:w w:val="95"/>
                                  <w:sz w:val="24"/>
                                  <w:szCs w:val="27"/>
                                </w:rPr>
                              </w:pPr>
                              <w:r w:rsidRPr="008D09E3">
                                <w:rPr>
                                  <w:rFonts w:ascii="Palatino Linotype" w:hAnsi="Palatino Linotype" w:cs="Palatino Linotype"/>
                                  <w:b/>
                                  <w:bCs/>
                                  <w:color w:val="4D4D4D"/>
                                  <w:w w:val="85"/>
                                  <w:sz w:val="24"/>
                                  <w:szCs w:val="27"/>
                                </w:rPr>
                                <w:t xml:space="preserve">Structural </w:t>
                              </w:r>
                              <w:r w:rsidRPr="008D09E3">
                                <w:rPr>
                                  <w:rFonts w:ascii="Palatino Linotype" w:hAnsi="Palatino Linotype" w:cs="Palatino Linotype"/>
                                  <w:b/>
                                  <w:bCs/>
                                  <w:color w:val="4D4D4D"/>
                                  <w:w w:val="95"/>
                                  <w:sz w:val="24"/>
                                  <w:szCs w:val="27"/>
                                </w:rPr>
                                <w:t>Change</w:t>
                              </w:r>
                            </w:p>
                            <w:p w14:paraId="3E92028F" w14:textId="77777777" w:rsidR="00E626DF" w:rsidRPr="008D09E3" w:rsidRDefault="00E626DF" w:rsidP="003146D8">
                              <w:pPr>
                                <w:pStyle w:val="BodyText"/>
                                <w:kinsoku w:val="0"/>
                                <w:overflowPunct w:val="0"/>
                                <w:spacing w:before="4"/>
                                <w:rPr>
                                  <w:rFonts w:ascii="Palatino Linotype" w:hAnsi="Palatino Linotype" w:cs="Palatino Linotype"/>
                                  <w:i/>
                                  <w:iCs/>
                                  <w:color w:val="4D4D4D"/>
                                  <w:sz w:val="24"/>
                                  <w:szCs w:val="27"/>
                                </w:rPr>
                              </w:pPr>
                              <w:r w:rsidRPr="008D09E3">
                                <w:rPr>
                                  <w:rFonts w:ascii="Palatino Linotype" w:hAnsi="Palatino Linotype" w:cs="Palatino Linotype"/>
                                  <w:i/>
                                  <w:iCs/>
                                  <w:color w:val="4D4D4D"/>
                                  <w:sz w:val="24"/>
                                  <w:szCs w:val="27"/>
                                </w:rPr>
                                <w:t>(explicit)</w:t>
                              </w:r>
                            </w:p>
                          </w:txbxContent>
                        </wps:txbx>
                        <wps:bodyPr rot="0" vert="horz" wrap="square" lIns="0" tIns="0" rIns="0" bIns="0" anchor="t" anchorCtr="0" upright="1">
                          <a:noAutofit/>
                        </wps:bodyPr>
                      </wps:wsp>
                      <wps:wsp>
                        <wps:cNvPr id="202" name="Text Box 54"/>
                        <wps:cNvSpPr txBox="1">
                          <a:spLocks noChangeArrowheads="1"/>
                        </wps:cNvSpPr>
                        <wps:spPr bwMode="auto">
                          <a:xfrm>
                            <a:off x="3961" y="2727"/>
                            <a:ext cx="1714"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FFF3" w14:textId="600BBB8E" w:rsidR="00E626DF" w:rsidRDefault="00E626DF" w:rsidP="00765EC3">
                              <w:pPr>
                                <w:pStyle w:val="BodyText"/>
                                <w:kinsoku w:val="0"/>
                                <w:overflowPunct w:val="0"/>
                                <w:spacing w:after="0" w:line="240" w:lineRule="auto"/>
                                <w:ind w:right="6" w:firstLine="57"/>
                                <w:rPr>
                                  <w:color w:val="F2F2F2"/>
                                  <w:w w:val="115"/>
                                  <w:sz w:val="21"/>
                                  <w:szCs w:val="21"/>
                                </w:rPr>
                              </w:pPr>
                              <w:r w:rsidRPr="00765EC3">
                                <w:rPr>
                                  <w:color w:val="F2F2F2"/>
                                  <w:w w:val="115"/>
                                  <w:sz w:val="20"/>
                                  <w:szCs w:val="20"/>
                                </w:rPr>
                                <w:t>R</w:t>
                              </w:r>
                              <w:r>
                                <w:rPr>
                                  <w:color w:val="F2F2F2"/>
                                  <w:w w:val="115"/>
                                  <w:sz w:val="20"/>
                                  <w:szCs w:val="20"/>
                                </w:rPr>
                                <w:t>elationships</w:t>
                              </w:r>
                              <w:r>
                                <w:rPr>
                                  <w:color w:val="F2F2F2"/>
                                  <w:w w:val="115"/>
                                  <w:sz w:val="20"/>
                                  <w:szCs w:val="20"/>
                                  <w:lang w:val="en-NZ"/>
                                </w:rPr>
                                <w:t xml:space="preserve"> </w:t>
                              </w:r>
                              <w:r w:rsidRPr="00765EC3">
                                <w:rPr>
                                  <w:color w:val="F2F2F2"/>
                                  <w:w w:val="115"/>
                                  <w:sz w:val="20"/>
                                  <w:szCs w:val="20"/>
                                </w:rPr>
                                <w:t>&amp;</w:t>
                              </w:r>
                              <w:r>
                                <w:rPr>
                                  <w:color w:val="F2F2F2"/>
                                  <w:w w:val="115"/>
                                  <w:sz w:val="21"/>
                                  <w:szCs w:val="21"/>
                                </w:rPr>
                                <w:t xml:space="preserve"> </w:t>
                              </w:r>
                              <w:r>
                                <w:rPr>
                                  <w:color w:val="F2F2F2"/>
                                  <w:w w:val="115"/>
                                  <w:sz w:val="21"/>
                                  <w:szCs w:val="21"/>
                                  <w:lang w:val="en-NZ"/>
                                </w:rPr>
                                <w:t>C</w:t>
                              </w:r>
                              <w:r>
                                <w:rPr>
                                  <w:color w:val="F2F2F2"/>
                                  <w:w w:val="115"/>
                                  <w:sz w:val="21"/>
                                  <w:szCs w:val="21"/>
                                </w:rPr>
                                <w:t>onnections</w:t>
                              </w:r>
                            </w:p>
                          </w:txbxContent>
                        </wps:txbx>
                        <wps:bodyPr rot="0" vert="horz" wrap="square" lIns="0" tIns="0" rIns="0" bIns="0" anchor="t" anchorCtr="0" upright="1">
                          <a:noAutofit/>
                        </wps:bodyPr>
                      </wps:wsp>
                      <wps:wsp>
                        <wps:cNvPr id="203" name="Text Box 55"/>
                        <wps:cNvSpPr txBox="1">
                          <a:spLocks noChangeArrowheads="1"/>
                        </wps:cNvSpPr>
                        <wps:spPr bwMode="auto">
                          <a:xfrm>
                            <a:off x="6127" y="2727"/>
                            <a:ext cx="153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158E5" w14:textId="77777777" w:rsidR="00E626DF" w:rsidRDefault="00E626DF" w:rsidP="00765EC3">
                              <w:pPr>
                                <w:pStyle w:val="BodyText"/>
                                <w:kinsoku w:val="0"/>
                                <w:overflowPunct w:val="0"/>
                                <w:spacing w:after="0" w:line="240" w:lineRule="auto"/>
                                <w:ind w:firstLine="153"/>
                                <w:rPr>
                                  <w:color w:val="F2F2F2"/>
                                  <w:w w:val="110"/>
                                  <w:sz w:val="21"/>
                                  <w:szCs w:val="21"/>
                                </w:rPr>
                              </w:pPr>
                              <w:r>
                                <w:rPr>
                                  <w:color w:val="F2F2F2"/>
                                  <w:w w:val="115"/>
                                  <w:sz w:val="21"/>
                                  <w:szCs w:val="21"/>
                                </w:rPr>
                                <w:t xml:space="preserve">Power </w:t>
                              </w:r>
                              <w:r>
                                <w:rPr>
                                  <w:color w:val="F2F2F2"/>
                                  <w:w w:val="110"/>
                                  <w:sz w:val="21"/>
                                  <w:szCs w:val="21"/>
                                </w:rPr>
                                <w:t>Dynamics</w:t>
                              </w:r>
                            </w:p>
                          </w:txbxContent>
                        </wps:txbx>
                        <wps:bodyPr rot="0" vert="horz" wrap="square" lIns="0" tIns="0" rIns="0" bIns="0" anchor="t" anchorCtr="0" upright="1">
                          <a:noAutofit/>
                        </wps:bodyPr>
                      </wps:wsp>
                      <wps:wsp>
                        <wps:cNvPr id="204" name="Text Box 56"/>
                        <wps:cNvSpPr txBox="1">
                          <a:spLocks noChangeArrowheads="1"/>
                        </wps:cNvSpPr>
                        <wps:spPr bwMode="auto">
                          <a:xfrm>
                            <a:off x="8380" y="3000"/>
                            <a:ext cx="236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E60E" w14:textId="77777777" w:rsidR="00E626DF" w:rsidRPr="008D09E3" w:rsidRDefault="00E626DF" w:rsidP="003146D8">
                              <w:pPr>
                                <w:pStyle w:val="BodyText"/>
                                <w:kinsoku w:val="0"/>
                                <w:overflowPunct w:val="0"/>
                                <w:spacing w:line="350" w:lineRule="exact"/>
                                <w:rPr>
                                  <w:rFonts w:ascii="Palatino Linotype" w:hAnsi="Palatino Linotype" w:cs="Palatino Linotype"/>
                                  <w:i/>
                                  <w:iCs/>
                                  <w:color w:val="4D4D4D"/>
                                  <w:w w:val="95"/>
                                  <w:sz w:val="24"/>
                                  <w:szCs w:val="27"/>
                                </w:rPr>
                              </w:pPr>
                              <w:r w:rsidRPr="008D09E3">
                                <w:rPr>
                                  <w:rFonts w:ascii="Palatino Linotype" w:hAnsi="Palatino Linotype" w:cs="Palatino Linotype"/>
                                  <w:i/>
                                  <w:iCs/>
                                  <w:color w:val="4D4D4D"/>
                                  <w:w w:val="95"/>
                                  <w:sz w:val="24"/>
                                  <w:szCs w:val="27"/>
                                </w:rPr>
                                <w:t>(semi-explicit)</w:t>
                              </w:r>
                            </w:p>
                          </w:txbxContent>
                        </wps:txbx>
                        <wps:bodyPr rot="0" vert="horz" wrap="square" lIns="0" tIns="0" rIns="0" bIns="0" anchor="t" anchorCtr="0" upright="1">
                          <a:noAutofit/>
                        </wps:bodyPr>
                      </wps:wsp>
                      <wps:wsp>
                        <wps:cNvPr id="205" name="Text Box 57"/>
                        <wps:cNvSpPr txBox="1">
                          <a:spLocks noChangeArrowheads="1"/>
                        </wps:cNvSpPr>
                        <wps:spPr bwMode="auto">
                          <a:xfrm>
                            <a:off x="5333" y="4132"/>
                            <a:ext cx="1662"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CA56" w14:textId="77777777" w:rsidR="00E626DF" w:rsidRDefault="00E626DF" w:rsidP="00765EC3">
                              <w:pPr>
                                <w:pStyle w:val="BodyText"/>
                                <w:kinsoku w:val="0"/>
                                <w:overflowPunct w:val="0"/>
                                <w:spacing w:after="0" w:line="240" w:lineRule="auto"/>
                                <w:ind w:right="17" w:firstLine="6"/>
                                <w:rPr>
                                  <w:color w:val="F2F2F2"/>
                                  <w:w w:val="110"/>
                                  <w:sz w:val="21"/>
                                  <w:szCs w:val="21"/>
                                </w:rPr>
                              </w:pPr>
                              <w:r>
                                <w:rPr>
                                  <w:color w:val="F2F2F2"/>
                                  <w:w w:val="115"/>
                                  <w:sz w:val="21"/>
                                  <w:szCs w:val="21"/>
                                </w:rPr>
                                <w:t xml:space="preserve">Mental </w:t>
                              </w:r>
                              <w:r>
                                <w:rPr>
                                  <w:color w:val="F2F2F2"/>
                                  <w:w w:val="110"/>
                                  <w:sz w:val="21"/>
                                  <w:szCs w:val="21"/>
                                </w:rPr>
                                <w:t>Models</w:t>
                              </w:r>
                            </w:p>
                          </w:txbxContent>
                        </wps:txbx>
                        <wps:bodyPr rot="0" vert="horz" wrap="square" lIns="0" tIns="0" rIns="0" bIns="0" anchor="t" anchorCtr="0" upright="1">
                          <a:noAutofit/>
                        </wps:bodyPr>
                      </wps:wsp>
                      <wps:wsp>
                        <wps:cNvPr id="206" name="Text Box 58"/>
                        <wps:cNvSpPr txBox="1">
                          <a:spLocks noChangeArrowheads="1"/>
                        </wps:cNvSpPr>
                        <wps:spPr bwMode="auto">
                          <a:xfrm>
                            <a:off x="6885" y="4091"/>
                            <a:ext cx="3750"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D940" w14:textId="77777777" w:rsidR="00E626DF" w:rsidRDefault="00E626DF" w:rsidP="003146D8">
                              <w:pPr>
                                <w:pStyle w:val="BodyText"/>
                                <w:kinsoku w:val="0"/>
                                <w:overflowPunct w:val="0"/>
                                <w:spacing w:before="21" w:after="0" w:line="211" w:lineRule="auto"/>
                                <w:ind w:left="272" w:firstLine="244"/>
                                <w:rPr>
                                  <w:rFonts w:ascii="Palatino Linotype" w:hAnsi="Palatino Linotype" w:cs="Palatino Linotype"/>
                                  <w:b/>
                                  <w:bCs/>
                                  <w:color w:val="4D4D4D"/>
                                  <w:w w:val="85"/>
                                  <w:sz w:val="24"/>
                                  <w:szCs w:val="27"/>
                                </w:rPr>
                              </w:pPr>
                              <w:r w:rsidRPr="008D09E3">
                                <w:rPr>
                                  <w:rFonts w:ascii="Palatino Linotype" w:hAnsi="Palatino Linotype" w:cs="Palatino Linotype"/>
                                  <w:b/>
                                  <w:bCs/>
                                  <w:color w:val="4D4D4D"/>
                                  <w:w w:val="85"/>
                                  <w:sz w:val="24"/>
                                  <w:szCs w:val="27"/>
                                </w:rPr>
                                <w:t xml:space="preserve">Transformative </w:t>
                              </w:r>
                            </w:p>
                            <w:p w14:paraId="59E29023" w14:textId="77777777" w:rsidR="00E626DF" w:rsidRDefault="00E626DF" w:rsidP="00765EC3">
                              <w:pPr>
                                <w:pStyle w:val="BodyText"/>
                                <w:kinsoku w:val="0"/>
                                <w:overflowPunct w:val="0"/>
                                <w:spacing w:before="21" w:after="0" w:line="211" w:lineRule="auto"/>
                                <w:ind w:firstLine="272"/>
                                <w:rPr>
                                  <w:rFonts w:ascii="Palatino Linotype" w:hAnsi="Palatino Linotype" w:cs="Palatino Linotype"/>
                                  <w:b/>
                                  <w:bCs/>
                                  <w:color w:val="4D4D4D"/>
                                  <w:w w:val="95"/>
                                  <w:sz w:val="24"/>
                                  <w:szCs w:val="27"/>
                                </w:rPr>
                              </w:pPr>
                              <w:r w:rsidRPr="008D09E3">
                                <w:rPr>
                                  <w:rFonts w:ascii="Palatino Linotype" w:hAnsi="Palatino Linotype" w:cs="Palatino Linotype"/>
                                  <w:b/>
                                  <w:bCs/>
                                  <w:color w:val="4D4D4D"/>
                                  <w:w w:val="95"/>
                                  <w:sz w:val="24"/>
                                  <w:szCs w:val="27"/>
                                </w:rPr>
                                <w:t>Change</w:t>
                              </w:r>
                            </w:p>
                            <w:p w14:paraId="20402785" w14:textId="63C0652E" w:rsidR="00E626DF" w:rsidRPr="008D09E3" w:rsidRDefault="00E626DF" w:rsidP="00765EC3">
                              <w:pPr>
                                <w:pStyle w:val="BodyText"/>
                                <w:kinsoku w:val="0"/>
                                <w:overflowPunct w:val="0"/>
                                <w:spacing w:before="21" w:after="0" w:line="211" w:lineRule="auto"/>
                                <w:rPr>
                                  <w:rFonts w:ascii="Palatino Linotype" w:hAnsi="Palatino Linotype" w:cs="Palatino Linotype"/>
                                  <w:i/>
                                  <w:iCs/>
                                  <w:color w:val="4D4D4D"/>
                                  <w:sz w:val="24"/>
                                  <w:szCs w:val="27"/>
                                </w:rPr>
                              </w:pPr>
                              <w:r w:rsidRPr="008D09E3">
                                <w:rPr>
                                  <w:rFonts w:ascii="Palatino Linotype" w:hAnsi="Palatino Linotype" w:cs="Palatino Linotype"/>
                                  <w:i/>
                                  <w:iCs/>
                                  <w:color w:val="4D4D4D"/>
                                  <w:sz w:val="24"/>
                                  <w:szCs w:val="27"/>
                                </w:rPr>
                                <w:t>(implicit)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4DF14" id="Group 307" o:spid="_x0000_s1028" style="position:absolute;margin-left:1in;margin-top:10.15pt;width:392.25pt;height:246pt;z-index:251659264;mso-wrap-distance-left:0;mso-wrap-distance-right:0;mso-position-horizontal-relative:page" coordorigin="1449,324" coordsize="9294,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9" type="#_x0000_t75" style="position:absolute;left:1449;top:324;width:8780;height:5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3RDCAAAA3AAAAA8AAABkcnMvZG93bnJldi54bWxET89rwjAUvg/8H8ITdpupDmRUo0xBGI4p&#10;Vi/ens1bWm1eapPV+t+bw8Djx/d7Ou9sJVpqfOlYwXCQgCDOnS7ZKDjsV28fIHxA1lg5JgV38jCf&#10;9V6mmGp34x21WTAihrBPUUERQp1K6fOCLPqBq4kj9+saiyHCxkjd4C2G20qOkmQsLZYcGwqsaVlQ&#10;fsn+rAKTtZvNltbfZ+P08bRcXNvrz1qp1373OQERqAtP8b/7Syt4T+LaeCYeAT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0QwgAAANwAAAAPAAAAAAAAAAAAAAAAAJ8C&#10;AABkcnMvZG93bnJldi54bWxQSwUGAAAAAAQABAD3AAAAjgMAAAAA&#10;">
                  <v:imagedata r:id="rId17" o:title=""/>
                </v:shape>
                <v:shape id="Freeform 33" o:spid="_x0000_s1030" style="position:absolute;left:1523;top:398;width:8496;height:5618;visibility:visible;mso-wrap-style:square;v-text-anchor:top" coordsize="8496,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fKcIA&#10;AADcAAAADwAAAGRycy9kb3ducmV2LnhtbESP0YrCMBRE3xf8h3AF39bUFWStRhFFEH1S+wGX5toW&#10;m5uaZG31640g7OMwM2eY+bIztbiT85VlBaNhAoI4t7riQkF23n7/gvABWWNtmRQ8yMNy0fuaY6pt&#10;y0e6n0IhIoR9igrKEJpUSp+XZNAPbUMcvYt1BkOUrpDaYRvhppY/STKRBiuOCyU2tC4pv57+jILt&#10;bbRuMdc7s58+N9nByWx8uyg16HerGYhAXfgPf9o7rWCcTOF9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l8pwgAAANwAAAAPAAAAAAAAAAAAAAAAAJgCAABkcnMvZG93&#10;bnJldi54bWxQSwUGAAAAAAQABAD1AAAAhwMAAAAA&#10;" path="m8406,l89,,40,14,9,49,,96r18,47l4176,5582r33,26l4247,5617r39,-9l4318,5582,8477,143r18,-47l8486,49,8455,14,8406,xe" fillcolor="#e6e6e6" stroked="f">
                  <v:path arrowok="t" o:connecttype="custom" o:connectlocs="8406,0;89,0;40,14;9,49;0,96;18,143;4176,5582;4209,5608;4247,5617;4286,5608;4318,5582;8477,143;8495,96;8486,49;8455,14;8406,0" o:connectangles="0,0,0,0,0,0,0,0,0,0,0,0,0,0,0,0"/>
                </v:shape>
                <v:shape id="Freeform 34" o:spid="_x0000_s1031" style="position:absolute;left:1523;top:398;width:8496;height:5618;visibility:visible;mso-wrap-style:square;v-text-anchor:top" coordsize="8496,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KasAA&#10;AADcAAAADwAAAGRycy9kb3ducmV2LnhtbERPy4rCMBTdC/5DuII7TX3go2MUEQURXNiZD7g2d9pq&#10;c1ObqPXvzUJweTjvxaoxpXhQ7QrLCgb9CARxanXBmYK/311vBsJ5ZI2lZVLwIgerZbu1wFjbJ5/o&#10;kfhMhBB2MSrIva9iKV2ak0HXtxVx4P5tbdAHWGdS1/gM4aaUwyiaSIMFh4YcK9rklF6Tu1GgD/P5&#10;ueDt5XWapsfZ/XzD8RqV6naa9Q8IT43/ij/uvVYwGoT54Uw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9KasAAAADcAAAADwAAAAAAAAAAAAAAAACYAgAAZHJzL2Rvd25y&#10;ZXYueG1sUEsFBgAAAAAEAAQA9QAAAIUDAAAAAA==&#10;" path="m4176,5582l18,143,,96,9,49,40,14,89,,8406,r49,14l8486,49r9,47l8477,143,4318,5582r-32,26l4247,5617r-38,-9l4176,5582xe" filled="f" strokecolor="#010202" strokeweight=".0395mm">
                  <v:path arrowok="t" o:connecttype="custom" o:connectlocs="4176,5582;18,143;0,96;9,49;40,14;89,0;8406,0;8455,14;8486,49;8495,96;8477,143;4318,5582;4286,5608;4247,5617;4209,5608;4176,5582" o:connectangles="0,0,0,0,0,0,0,0,0,0,0,0,0,0,0,0"/>
                </v:shape>
                <v:shape id="Picture 35" o:spid="_x0000_s1032" type="#_x0000_t75" style="position:absolute;left:4687;top:3847;width:228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5vFAAAA3AAAAA8AAABkcnMvZG93bnJldi54bWxEj81qwzAQhO+BvoPYQi6hkV2DKW5kUwqB&#10;9Bg3h/a2tdY/rbUylhLbbx8FCjkOM/MNsytm04sLja6zrCDeRiCIK6s7bhScPvdPLyCcR9bYWyYF&#10;Czko8ofVDjNtJz7SpfSNCBB2GSpovR8yKV3VkkG3tQNx8Go7GvRBjo3UI04Bbnr5HEWpNNhxWGhx&#10;oPeWqr/ybBRMX7/707df6rRKkw+9SST/bGql1o/z2ysIT7O/h//bB60giWO4nQlH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lebxQAAANwAAAAPAAAAAAAAAAAAAAAA&#10;AJ8CAABkcnMvZG93bnJldi54bWxQSwUGAAAAAAQABAD3AAAAkQMAAAAA&#10;">
                  <v:imagedata r:id="rId18" o:title=""/>
                </v:shape>
                <v:shape id="Freeform 36" o:spid="_x0000_s1033" style="position:absolute;left:4762;top:3925;width:2007;height:1531;visibility:visible;mso-wrap-style:square;v-text-anchor:top" coordsize="2007,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iHMYA&#10;AADcAAAADwAAAGRycy9kb3ducmV2LnhtbESPW2vCQBSE3wv+h+UIvtWNCl7SrCJCwfpgUdM+H7In&#10;l5o9m2a3Jv333YLg4zAz3zDJpje1uFHrKssKJuMIBHFmdcWFgvTy+rwE4TyyxtoyKfglB5v14CnB&#10;WNuOT3Q7+0IECLsYFZTeN7GULivJoBvbhjh4uW0N+iDbQuoWuwA3tZxG0VwarDgslNjQrqTsev4x&#10;Cr7Sy/tutejyj9XnW3f06XexPx6UGg377QsIT71/hO/tvVYwm0zh/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3iHMYAAADcAAAADwAAAAAAAAAAAAAAAACYAgAAZHJz&#10;L2Rvd25yZXYueG1sUEsFBgAAAAAEAAQA9QAAAIsDAAAAAA==&#10;" path="m1917,l89,,42,13,10,47,,92r15,47l929,1491r33,29l1003,1530r41,-10l1077,1491,1991,139r15,-47l1996,47,1964,13,1917,xe" fillcolor="#005aaa" stroked="f">
                  <v:path arrowok="t" o:connecttype="custom" o:connectlocs="1917,0;89,0;42,13;10,47;0,92;15,139;929,1491;962,1520;1003,1530;1044,1520;1077,1491;1991,139;2006,92;1996,47;1964,13;1917,0" o:connectangles="0,0,0,0,0,0,0,0,0,0,0,0,0,0,0,0"/>
                </v:shape>
                <v:shape id="Picture 37" o:spid="_x0000_s1034" type="#_x0000_t75" style="position:absolute;left:3846;top:2550;width:2040;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3TXFAAAA3AAAAA8AAABkcnMvZG93bnJldi54bWxEj09rAjEUxO8Fv0N4Qm8161/arVFEaBE8&#10;6Vp7fWxeN6Gbl3WTuuu3bwpCj8PM/IZZrntXiyu1wXpWMB5lIIhLry1XCk7F29MziBCRNdaeScGN&#10;AqxXg4cl5tp3fKDrMVYiQTjkqMDE2ORShtKQwzDyDXHyvnzrMCbZVlK32CW4q+UkyxbSoeW0YLCh&#10;raHy+/jjFMzeu91+ftlXLx+mPtmiOy/s51mpx2G/eQURqY//4Xt7pxVMx1P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ot01xQAAANwAAAAPAAAAAAAAAAAAAAAA&#10;AJ8CAABkcnMvZG93bnJldi54bWxQSwUGAAAAAAQABAD3AAAAkQMAAAAA&#10;">
                  <v:imagedata r:id="rId19" o:title=""/>
                </v:shape>
                <v:shape id="Freeform 38" o:spid="_x0000_s1035" style="position:absolute;left:3922;top:2629;width:1753;height:887;visibility:visible;mso-wrap-style:square;v-text-anchor:top" coordsize="175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2OsUA&#10;AADcAAAADwAAAGRycy9kb3ducmV2LnhtbESPQWvCQBSE74X+h+UVvNWNrUiJbkJJLXoQSm0PHh/Z&#10;ZzaafRuy2yT+e1cQehxm5htmlY+2ET11vnasYDZNQBCXTtdcKfj9+Xx+A+EDssbGMSm4kIc8e3xY&#10;YardwN/U70MlIoR9igpMCG0qpS8NWfRT1xJH7+g6iyHKrpK6wyHCbSNfkmQhLdYcFwy2VBgqz/s/&#10;q2AoivB1PIzrj1NvFmu5Kbe13Sk1eRrflyACjeE/fG9vtYLX2Rx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rY6xQAAANwAAAAPAAAAAAAAAAAAAAAAAJgCAABkcnMv&#10;ZG93bnJldi54bWxQSwUGAAAAAAQABAD1AAAAigMAAAAA&#10;" path="m1645,l107,,65,8,31,31,8,65,,107,,779r8,41l31,855r34,23l107,886r1538,l1687,878r34,-23l1744,820r8,-41l1752,107r-8,-42l1721,31,1687,8,1645,xe" fillcolor="#005aaa" stroked="f">
                  <v:path arrowok="t" o:connecttype="custom" o:connectlocs="1645,0;107,0;65,8;31,31;8,65;0,107;0,779;8,820;31,855;65,878;107,886;1645,886;1687,878;1721,855;1744,820;1752,779;1752,107;1744,65;1721,31;1687,8;1645,0" o:connectangles="0,0,0,0,0,0,0,0,0,0,0,0,0,0,0,0,0,0,0,0,0"/>
                </v:shape>
                <v:shape id="Picture 39" o:spid="_x0000_s1036" type="#_x0000_t75" style="position:absolute;left:5778;top:2550;width:2020;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9mcLEAAAA3AAAAA8AAABkcnMvZG93bnJldi54bWxEj0GLwjAUhO/C/ofwFrxpqqK7dI0iRUHQ&#10;i66sHh/Ns+22eSlN1PrvjSB4HGbmG2Y6b00lrtS4wrKCQT8CQZxaXXCm4PC76n2DcB5ZY2WZFNzJ&#10;wXz20ZlirO2Nd3Td+0wECLsYFeTe17GULs3JoOvbmjh4Z9sY9EE2mdQN3gLcVHIYRRNpsOCwkGNN&#10;SU5pub8YBce/5ODK/1FyX34V0XCTbMvTOVWq+9kufkB4av07/GqvtYLRYAz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9mcLEAAAA3AAAAA8AAAAAAAAAAAAAAAAA&#10;nwIAAGRycy9kb3ducmV2LnhtbFBLBQYAAAAABAAEAPcAAACQAwAAAAA=&#10;">
                  <v:imagedata r:id="rId20" o:title=""/>
                </v:shape>
                <v:shape id="Freeform 40" o:spid="_x0000_s1037" style="position:absolute;left:5849;top:2629;width:1753;height:887;visibility:visible;mso-wrap-style:square;v-text-anchor:top" coordsize="1753,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N1sQA&#10;AADcAAAADwAAAGRycy9kb3ducmV2LnhtbESPQWvCQBSE7wX/w/KE3upGhVCiq0hU9FAoVQ8eH9ln&#10;Npp9G7Jrkv77bqHQ4zAz3zDL9WBr0VHrK8cKppMEBHHhdMWlgst5//YOwgdkjbVjUvBNHtar0csS&#10;M+16/qLuFEoRIewzVGBCaDIpfWHIop+4hjh6N9daDFG2pdQt9hFuazlLklRarDguGGwoN1Q8Tk+r&#10;oM/z8Hm7DrvtvTPpTh6KY2U/lHodD5sFiEBD+A//tY9awXya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jdbEAAAA3AAAAA8AAAAAAAAAAAAAAAAAmAIAAGRycy9k&#10;b3ducmV2LnhtbFBLBQYAAAAABAAEAPUAAACJAwAAAAA=&#10;" path="m1645,l107,,65,8,31,31,8,65,,107,,779r8,41l31,855r34,23l107,886r1538,l1687,878r34,-23l1744,820r8,-41l1752,107r-8,-42l1721,31,1687,8,1645,xe" fillcolor="#005aaa" stroked="f">
                  <v:path arrowok="t" o:connecttype="custom" o:connectlocs="1645,0;107,0;65,8;31,31;8,65;0,107;0,779;8,820;31,855;65,878;107,886;1645,886;1687,878;1721,855;1744,820;1752,779;1752,107;1744,65;1721,31;1687,8;1645,0" o:connectangles="0,0,0,0,0,0,0,0,0,0,0,0,0,0,0,0,0,0,0,0,0"/>
                </v:shape>
                <v:shape id="Picture 41" o:spid="_x0000_s1038" type="#_x0000_t75" style="position:absolute;left:2898;top:1245;width:2020;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iHunCAAAA3AAAAA8AAABkcnMvZG93bnJldi54bWxEj09rAjEUxO8Fv0N4Qm81uwq2rEbxD4LX&#10;2gWvr5vnZnHzsiTR3frpG6HQ4zAzv2GW68G24k4+NI4V5JMMBHHldMO1gvLr8PYBIkRkja1jUvBD&#10;Adar0csSC+16/qT7KdYiQTgUqMDE2BVShsqQxTBxHXHyLs5bjEn6WmqPfYLbVk6zbC4tNpwWDHa0&#10;M1RdTzeroNvuy/zbbLwb+kczQzownlulXsfDZgEi0hD/w3/to1Ywy9/heSYd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oh7pwgAAANwAAAAPAAAAAAAAAAAAAAAAAJ8C&#10;AABkcnMvZG93bnJldi54bWxQSwUGAAAAAAQABAD3AAAAjgMAAAAA&#10;">
                  <v:imagedata r:id="rId21" o:title=""/>
                </v:shape>
                <v:shape id="Freeform 42" o:spid="_x0000_s1039" style="position:absolute;left:2969;top:1316;width:1753;height:886;visibility:visible;mso-wrap-style:square;v-text-anchor:top" coordsize="175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r8cIA&#10;AADcAAAADwAAAGRycy9kb3ducmV2LnhtbERPy4rCMBTdC/MP4Q6401QrjlSjFFEosxEdH9tLc207&#10;09yUJqP1781CcHk478WqM7W4UesqywpGwwgEcW51xYWC4892MAPhPLLG2jIpeJCD1fKjt8BE2zvv&#10;6XbwhQgh7BJUUHrfJFK6vCSDbmgb4sBdbWvQB9gWUrd4D+GmluMomkqDFYeGEhtal5T/Hf6Ngn32&#10;rdMs/nLnze9llm1P19MEd0r1P7t0DsJT59/ilzvTCuJR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KvxwgAAANwAAAAPAAAAAAAAAAAAAAAAAJgCAABkcnMvZG93&#10;bnJldi54bWxQSwUGAAAAAAQABAD1AAAAhwMAAAAA&#10;" path="m1645,l107,,65,8,31,31,8,65,,107,,778r8,41l31,853r34,23l107,885r1538,l1687,876r34,-23l1744,819r8,-41l1752,107r-8,-42l1721,31,1687,8,1645,xe" fillcolor="#005aaa" stroked="f">
                  <v:path arrowok="t" o:connecttype="custom" o:connectlocs="1645,0;107,0;65,8;31,31;8,65;0,107;0,778;8,819;31,853;65,876;107,885;1645,885;1687,876;1721,853;1744,819;1752,778;1752,107;1744,65;1721,31;1687,8;1645,0" o:connectangles="0,0,0,0,0,0,0,0,0,0,0,0,0,0,0,0,0,0,0,0,0"/>
                </v:shape>
                <v:shape id="Picture 43" o:spid="_x0000_s1040" type="#_x0000_t75" style="position:absolute;left:4812;top:1245;width:2040;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If3nDAAAA3AAAAA8AAABkcnMvZG93bnJldi54bWxEj9FqwkAURN8L/sNyBd/qRltKE11FhGLA&#10;J60fcMlekzXZuyG7xujXuwWhj8PMnGGW68E2oqfOG8cKZtMEBHHhtOFSwen35/0bhA/IGhvHpOBO&#10;Htar0dsSM+1ufKD+GEoRIewzVFCF0GZS+qIii37qWuLonV1nMUTZlVJ3eItw28h5knxJi4bjQoUt&#10;bSsq6uPVKqg/c/O4WkrTU19fdntpcrm7KzUZD5sFiEBD+A+/2rlW8DFL4e9MPA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h/ecMAAADcAAAADwAAAAAAAAAAAAAAAACf&#10;AgAAZHJzL2Rvd25yZXYueG1sUEsFBgAAAAAEAAQA9wAAAI8DAAAAAA==&#10;">
                  <v:imagedata r:id="rId22" o:title=""/>
                </v:shape>
                <v:shape id="Freeform 44" o:spid="_x0000_s1041" style="position:absolute;left:4885;top:1316;width:1753;height:886;visibility:visible;mso-wrap-style:square;v-text-anchor:top" coordsize="175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xoMEA&#10;AADcAAAADwAAAGRycy9kb3ducmV2LnhtbERPS4vCMBC+L/gfwgje1lRdVq1GkWWF4mXxfR2asa02&#10;k9Jktf57Iwje5uN7znTemFJcqXaFZQW9bgSCOLW64EzBbrv8HIFwHlljaZkU3MnBfNb6mGKs7Y3X&#10;dN34TIQQdjEqyL2vYildmpNB17UVceBOtjboA6wzqWu8hXBTyn4UfUuDBYeGHCv6ySm9bP6NgnWy&#10;0otkMHSH3/NxlCz3p/0X/inVaTeLCQhPjX+LX+5Eh/njPjyfC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D8aDBAAAA3AAAAA8AAAAAAAAAAAAAAAAAmAIAAGRycy9kb3du&#10;cmV2LnhtbFBLBQYAAAAABAAEAPUAAACGAwAAAAA=&#10;" path="m1645,l107,,65,8,31,31,8,65,,107,,778r8,41l31,853r34,23l107,885r1538,l1687,876r34,-23l1744,819r8,-41l1752,107r-8,-42l1721,31,1687,8,1645,xe" fillcolor="#005aaa" stroked="f">
                  <v:path arrowok="t" o:connecttype="custom" o:connectlocs="1645,0;107,0;65,8;31,31;8,65;0,107;0,778;8,819;31,853;65,876;107,885;1645,885;1687,876;1721,853;1744,819;1752,778;1752,107;1744,65;1721,31;1687,8;1645,0" o:connectangles="0,0,0,0,0,0,0,0,0,0,0,0,0,0,0,0,0,0,0,0,0"/>
                </v:shape>
                <v:shape id="Picture 45" o:spid="_x0000_s1042" type="#_x0000_t75" style="position:absolute;left:6726;top:1245;width:2020;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dVHAAAAA3AAAAA8AAABkcnMvZG93bnJldi54bWxET99rwjAQfhf2P4QT9mbTWhDXGcU5hL1O&#10;C77emltTbC4lyWy3v34RBnu7j+/nbXaT7cWNfOgcKyiyHARx43THrYL6fFysQYSIrLF3TAq+KcBu&#10;+zDbYKXdyO90O8VWpBAOFSowMQ6VlKExZDFkbiBO3KfzFmOCvpXa45jCbS+Xeb6SFjtODQYHOhhq&#10;rqcvq2B4ea2LD7P3bhp/uhLpyHjplXqcT/tnEJGm+C/+c7/pNP+phPsz6QK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51UcAAAADcAAAADwAAAAAAAAAAAAAAAACfAgAA&#10;ZHJzL2Rvd25yZXYueG1sUEsFBgAAAAAEAAQA9wAAAIwDAAAAAA==&#10;">
                  <v:imagedata r:id="rId21" o:title=""/>
                </v:shape>
                <v:shape id="Freeform 46" o:spid="_x0000_s1043" style="position:absolute;left:6797;top:1316;width:1753;height:886;visibility:visible;mso-wrap-style:square;v-text-anchor:top" coordsize="175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MT8QA&#10;AADcAAAADwAAAGRycy9kb3ducmV2LnhtbERPS2vCQBC+F/wPyxR6q5tasZq6CSIVQi+i9XEdsmOS&#10;mp0N2W2S/ntXKPQ2H99zlulgatFR6yrLCl7GEQji3OqKCwWHr83zHITzyBpry6TglxykyehhibG2&#10;Pe+o2/tChBB2MSoovW9iKV1ekkE3tg1x4C62NegDbAupW+xDuKnlJIpm0mDFoaHEhtYl5df9j1Gw&#10;yz71Knt9c6eP7/M82xwvxylulXp6HFbvIDwN/l/85850mL+Ywv2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mzE/EAAAA3AAAAA8AAAAAAAAAAAAAAAAAmAIAAGRycy9k&#10;b3ducmV2LnhtbFBLBQYAAAAABAAEAPUAAACJAwAAAAA=&#10;" path="m1645,l107,,65,8,31,31,8,65,,107,,778r8,41l31,853r34,23l107,885r1538,l1687,876r34,-23l1744,819r8,-41l1752,107r-8,-42l1721,31,1687,8,1645,xe" fillcolor="#005aaa" stroked="f">
                  <v:path arrowok="t" o:connecttype="custom" o:connectlocs="1645,0;107,0;65,8;31,31;8,65;0,107;0,778;8,819;31,853;65,876;107,885;1645,885;1687,876;1721,853;1744,819;1752,778;1752,107;1744,65;1721,31;1687,8;1645,0" o:connectangles="0,0,0,0,0,0,0,0,0,0,0,0,0,0,0,0,0,0,0,0,0"/>
                </v:shape>
                <v:shape id="Freeform 47" o:spid="_x0000_s1044" style="position:absolute;left:8894;top:2630;width:1843;height:20;visibility:visible;mso-wrap-style:square;v-text-anchor:top" coordsize="1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T8cAA&#10;AADcAAAADwAAAGRycy9kb3ducmV2LnhtbERPTYvCMBC9C/6HMAteZE0VFLdrFCkoevCg7t6HZrYt&#10;20xKEtv6740geJvH+5zVpje1aMn5yrKC6SQBQZxbXXGh4Oe6+1yC8AFZY22ZFNzJw2Y9HKww1bbj&#10;M7WXUIgYwj5FBWUITSqlz0sy6Ce2IY7cn3UGQ4SukNphF8NNLWdJspAGK44NJTaUlZT/X25GQXaS&#10;jN2tStxx3+IMTZaPf+9KjT767TeIQH14i1/ug47zv+bwfCZ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pT8cAAAADcAAAADwAAAAAAAAAAAAAAAACYAgAAZHJzL2Rvd25y&#10;ZXYueG1sUEsFBgAAAAAEAAQA9QAAAIUDAAAAAA==&#10;" path="m,l1842,e" filled="f" strokecolor="#010202" strokeweight=".31536mm">
                  <v:stroke dashstyle="dash"/>
                  <v:path arrowok="t" o:connecttype="custom" o:connectlocs="0,0;1842,0" o:connectangles="0,0"/>
                </v:shape>
                <v:shape id="Freeform 48" o:spid="_x0000_s1045" style="position:absolute;left:8027;top:3753;width:2710;height:20;visibility:visible;mso-wrap-style:square;v-text-anchor:top" coordsize="2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948MA&#10;AADcAAAADwAAAGRycy9kb3ducmV2LnhtbERPzYrCMBC+L/gOYYS9LJoqIlqNoqKglxWrDzA0Y1ps&#10;JrWJ2t2n3yws7G0+vt+ZL1tbiSc1vnSsYNBPQBDnTpdsFFzOu94EhA/IGivHpOCLPCwXnbc5ptq9&#10;+ETPLBgRQ9inqKAIoU6l9HlBFn3f1cSRu7rGYoiwMVI3+IrhtpLDJBlLiyXHhgJr2hSU37KHVXBd&#10;m4wP/v6xuWXf96P5POy2o1qp9267moEI1IZ/8Z97r+P86Rh+n4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u948MAAADcAAAADwAAAAAAAAAAAAAAAACYAgAAZHJzL2Rv&#10;d25yZXYueG1sUEsFBgAAAAAEAAQA9QAAAIgDAAAAAA==&#10;" path="m,l2709,e" filled="f" strokecolor="#010202" strokeweight=".31536mm">
                  <v:stroke dashstyle="dash"/>
                  <v:path arrowok="t" o:connecttype="custom" o:connectlocs="0,0;2709,0" o:connectangles="0,0"/>
                </v:shape>
                <v:shape id="Text Box 49" o:spid="_x0000_s1046" type="#_x0000_t202" style="position:absolute;left:3584;top:642;width:479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14:paraId="103D2AE7" w14:textId="77777777" w:rsidR="00E626DF" w:rsidRDefault="00E626DF" w:rsidP="003146D8">
                        <w:pPr>
                          <w:pStyle w:val="BodyText"/>
                          <w:kinsoku w:val="0"/>
                          <w:overflowPunct w:val="0"/>
                          <w:spacing w:line="351" w:lineRule="exact"/>
                          <w:rPr>
                            <w:rFonts w:ascii="Palatino Linotype" w:hAnsi="Palatino Linotype" w:cs="Palatino Linotype"/>
                            <w:b/>
                            <w:bCs/>
                            <w:color w:val="4D4D4D"/>
                            <w:w w:val="85"/>
                            <w:sz w:val="27"/>
                            <w:szCs w:val="27"/>
                          </w:rPr>
                        </w:pPr>
                        <w:r>
                          <w:rPr>
                            <w:rFonts w:ascii="Palatino Linotype" w:hAnsi="Palatino Linotype" w:cs="Palatino Linotype"/>
                            <w:b/>
                            <w:bCs/>
                            <w:color w:val="4D4D4D"/>
                            <w:w w:val="85"/>
                            <w:sz w:val="27"/>
                            <w:szCs w:val="27"/>
                          </w:rPr>
                          <w:t>Six</w:t>
                        </w:r>
                        <w:r>
                          <w:rPr>
                            <w:rFonts w:ascii="Palatino Linotype" w:hAnsi="Palatino Linotype" w:cs="Palatino Linotype"/>
                            <w:b/>
                            <w:bCs/>
                            <w:color w:val="4D4D4D"/>
                            <w:spacing w:val="-22"/>
                            <w:w w:val="85"/>
                            <w:sz w:val="27"/>
                            <w:szCs w:val="27"/>
                          </w:rPr>
                          <w:t xml:space="preserve"> </w:t>
                        </w:r>
                        <w:r>
                          <w:rPr>
                            <w:rFonts w:ascii="Palatino Linotype" w:hAnsi="Palatino Linotype" w:cs="Palatino Linotype"/>
                            <w:b/>
                            <w:bCs/>
                            <w:color w:val="4D4D4D"/>
                            <w:w w:val="85"/>
                            <w:sz w:val="27"/>
                            <w:szCs w:val="27"/>
                          </w:rPr>
                          <w:t>Conditions</w:t>
                        </w:r>
                        <w:r>
                          <w:rPr>
                            <w:rFonts w:ascii="Palatino Linotype" w:hAnsi="Palatino Linotype" w:cs="Palatino Linotype"/>
                            <w:b/>
                            <w:bCs/>
                            <w:color w:val="4D4D4D"/>
                            <w:spacing w:val="-22"/>
                            <w:w w:val="85"/>
                            <w:sz w:val="27"/>
                            <w:szCs w:val="27"/>
                          </w:rPr>
                          <w:t xml:space="preserve"> </w:t>
                        </w:r>
                        <w:r>
                          <w:rPr>
                            <w:rFonts w:ascii="Palatino Linotype" w:hAnsi="Palatino Linotype" w:cs="Palatino Linotype"/>
                            <w:b/>
                            <w:bCs/>
                            <w:color w:val="4D4D4D"/>
                            <w:w w:val="85"/>
                            <w:sz w:val="27"/>
                            <w:szCs w:val="27"/>
                          </w:rPr>
                          <w:t>of</w:t>
                        </w:r>
                        <w:r>
                          <w:rPr>
                            <w:rFonts w:ascii="Palatino Linotype" w:hAnsi="Palatino Linotype" w:cs="Palatino Linotype"/>
                            <w:b/>
                            <w:bCs/>
                            <w:color w:val="4D4D4D"/>
                            <w:spacing w:val="-22"/>
                            <w:w w:val="85"/>
                            <w:sz w:val="27"/>
                            <w:szCs w:val="27"/>
                          </w:rPr>
                          <w:t xml:space="preserve"> </w:t>
                        </w:r>
                        <w:r>
                          <w:rPr>
                            <w:rFonts w:ascii="Palatino Linotype" w:hAnsi="Palatino Linotype" w:cs="Palatino Linotype"/>
                            <w:b/>
                            <w:bCs/>
                            <w:color w:val="4D4D4D"/>
                            <w:spacing w:val="-3"/>
                            <w:w w:val="85"/>
                            <w:sz w:val="27"/>
                            <w:szCs w:val="27"/>
                          </w:rPr>
                          <w:t>Systems</w:t>
                        </w:r>
                        <w:r>
                          <w:rPr>
                            <w:rFonts w:ascii="Palatino Linotype" w:hAnsi="Palatino Linotype" w:cs="Palatino Linotype"/>
                            <w:b/>
                            <w:bCs/>
                            <w:color w:val="4D4D4D"/>
                            <w:spacing w:val="-22"/>
                            <w:w w:val="85"/>
                            <w:sz w:val="27"/>
                            <w:szCs w:val="27"/>
                          </w:rPr>
                          <w:t xml:space="preserve"> </w:t>
                        </w:r>
                        <w:r>
                          <w:rPr>
                            <w:rFonts w:ascii="Palatino Linotype" w:hAnsi="Palatino Linotype" w:cs="Palatino Linotype"/>
                            <w:b/>
                            <w:bCs/>
                            <w:color w:val="4D4D4D"/>
                            <w:w w:val="85"/>
                            <w:sz w:val="27"/>
                            <w:szCs w:val="27"/>
                          </w:rPr>
                          <w:t>Change</w:t>
                        </w:r>
                      </w:p>
                    </w:txbxContent>
                  </v:textbox>
                </v:shape>
                <v:shape id="Text Box 50" o:spid="_x0000_s1047" type="#_x0000_t202" style="position:absolute;left:3459;top:1567;width:146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14:paraId="15A392F2" w14:textId="77777777" w:rsidR="00E626DF" w:rsidRDefault="00E626DF" w:rsidP="003146D8">
                        <w:pPr>
                          <w:pStyle w:val="BodyText"/>
                          <w:kinsoku w:val="0"/>
                          <w:overflowPunct w:val="0"/>
                          <w:spacing w:line="254" w:lineRule="exact"/>
                          <w:rPr>
                            <w:color w:val="F2F2F2"/>
                            <w:w w:val="115"/>
                            <w:sz w:val="21"/>
                            <w:szCs w:val="21"/>
                          </w:rPr>
                        </w:pPr>
                        <w:r>
                          <w:rPr>
                            <w:color w:val="F2F2F2"/>
                            <w:w w:val="115"/>
                            <w:sz w:val="21"/>
                            <w:szCs w:val="21"/>
                          </w:rPr>
                          <w:t>Policies</w:t>
                        </w:r>
                      </w:p>
                    </w:txbxContent>
                  </v:textbox>
                </v:shape>
                <v:shape id="Text Box 51" o:spid="_x0000_s1048" type="#_x0000_t202" style="position:absolute;left:5333;top:1616;width:130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14:paraId="72C95CD4" w14:textId="77777777" w:rsidR="00E626DF" w:rsidRDefault="00E626DF" w:rsidP="003146D8">
                        <w:pPr>
                          <w:pStyle w:val="BodyText"/>
                          <w:kinsoku w:val="0"/>
                          <w:overflowPunct w:val="0"/>
                          <w:spacing w:line="254" w:lineRule="exact"/>
                          <w:rPr>
                            <w:color w:val="F2F2F2"/>
                            <w:w w:val="110"/>
                            <w:sz w:val="21"/>
                            <w:szCs w:val="21"/>
                          </w:rPr>
                        </w:pPr>
                        <w:r>
                          <w:rPr>
                            <w:color w:val="F2F2F2"/>
                            <w:w w:val="110"/>
                            <w:sz w:val="21"/>
                            <w:szCs w:val="21"/>
                          </w:rPr>
                          <w:t>Practices</w:t>
                        </w:r>
                      </w:p>
                    </w:txbxContent>
                  </v:textbox>
                </v:shape>
                <v:shape id="Text Box 52" o:spid="_x0000_s1049" type="#_x0000_t202" style="position:absolute;left:7136;top:1496;width:1235;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14:paraId="0A883B18" w14:textId="62721E13" w:rsidR="00E626DF" w:rsidRDefault="00E626DF" w:rsidP="00765EC3">
                        <w:pPr>
                          <w:pStyle w:val="BodyText"/>
                          <w:kinsoku w:val="0"/>
                          <w:overflowPunct w:val="0"/>
                          <w:spacing w:after="0" w:line="240" w:lineRule="auto"/>
                          <w:ind w:left="164" w:hanging="164"/>
                          <w:rPr>
                            <w:color w:val="F2F2F2"/>
                            <w:w w:val="115"/>
                            <w:sz w:val="21"/>
                            <w:szCs w:val="21"/>
                          </w:rPr>
                        </w:pPr>
                        <w:r>
                          <w:rPr>
                            <w:color w:val="F2F2F2"/>
                            <w:w w:val="110"/>
                            <w:sz w:val="21"/>
                            <w:szCs w:val="21"/>
                          </w:rPr>
                          <w:t xml:space="preserve">Resource </w:t>
                        </w:r>
                        <w:r>
                          <w:rPr>
                            <w:color w:val="F2F2F2"/>
                            <w:w w:val="110"/>
                            <w:sz w:val="21"/>
                            <w:szCs w:val="21"/>
                            <w:lang w:val="en-NZ"/>
                          </w:rPr>
                          <w:t>F</w:t>
                        </w:r>
                        <w:r>
                          <w:rPr>
                            <w:color w:val="F2F2F2"/>
                            <w:w w:val="115"/>
                            <w:sz w:val="21"/>
                            <w:szCs w:val="21"/>
                          </w:rPr>
                          <w:t>lows</w:t>
                        </w:r>
                      </w:p>
                    </w:txbxContent>
                  </v:textbox>
                </v:shape>
                <v:shape id="Text Box 53" o:spid="_x0000_s1050" type="#_x0000_t202" style="position:absolute;left:9001;top:1332;width:1742;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14:paraId="3A17CFF7" w14:textId="77777777" w:rsidR="00E626DF" w:rsidRPr="008D09E3" w:rsidRDefault="00E626DF" w:rsidP="003146D8">
                        <w:pPr>
                          <w:pStyle w:val="BodyText"/>
                          <w:kinsoku w:val="0"/>
                          <w:overflowPunct w:val="0"/>
                          <w:spacing w:before="21" w:after="0" w:line="211" w:lineRule="auto"/>
                          <w:ind w:left="272" w:firstLine="244"/>
                          <w:rPr>
                            <w:rFonts w:ascii="Palatino Linotype" w:hAnsi="Palatino Linotype" w:cs="Palatino Linotype"/>
                            <w:b/>
                            <w:bCs/>
                            <w:color w:val="4D4D4D"/>
                            <w:w w:val="95"/>
                            <w:sz w:val="24"/>
                            <w:szCs w:val="27"/>
                          </w:rPr>
                        </w:pPr>
                        <w:r w:rsidRPr="008D09E3">
                          <w:rPr>
                            <w:rFonts w:ascii="Palatino Linotype" w:hAnsi="Palatino Linotype" w:cs="Palatino Linotype"/>
                            <w:b/>
                            <w:bCs/>
                            <w:color w:val="4D4D4D"/>
                            <w:w w:val="85"/>
                            <w:sz w:val="24"/>
                            <w:szCs w:val="27"/>
                          </w:rPr>
                          <w:t xml:space="preserve">Structural </w:t>
                        </w:r>
                        <w:r w:rsidRPr="008D09E3">
                          <w:rPr>
                            <w:rFonts w:ascii="Palatino Linotype" w:hAnsi="Palatino Linotype" w:cs="Palatino Linotype"/>
                            <w:b/>
                            <w:bCs/>
                            <w:color w:val="4D4D4D"/>
                            <w:w w:val="95"/>
                            <w:sz w:val="24"/>
                            <w:szCs w:val="27"/>
                          </w:rPr>
                          <w:t>Change</w:t>
                        </w:r>
                      </w:p>
                      <w:p w14:paraId="3E92028F" w14:textId="77777777" w:rsidR="00E626DF" w:rsidRPr="008D09E3" w:rsidRDefault="00E626DF" w:rsidP="003146D8">
                        <w:pPr>
                          <w:pStyle w:val="BodyText"/>
                          <w:kinsoku w:val="0"/>
                          <w:overflowPunct w:val="0"/>
                          <w:spacing w:before="4"/>
                          <w:rPr>
                            <w:rFonts w:ascii="Palatino Linotype" w:hAnsi="Palatino Linotype" w:cs="Palatino Linotype"/>
                            <w:i/>
                            <w:iCs/>
                            <w:color w:val="4D4D4D"/>
                            <w:sz w:val="24"/>
                            <w:szCs w:val="27"/>
                          </w:rPr>
                        </w:pPr>
                        <w:r w:rsidRPr="008D09E3">
                          <w:rPr>
                            <w:rFonts w:ascii="Palatino Linotype" w:hAnsi="Palatino Linotype" w:cs="Palatino Linotype"/>
                            <w:i/>
                            <w:iCs/>
                            <w:color w:val="4D4D4D"/>
                            <w:sz w:val="24"/>
                            <w:szCs w:val="27"/>
                          </w:rPr>
                          <w:t>(explicit)</w:t>
                        </w:r>
                      </w:p>
                    </w:txbxContent>
                  </v:textbox>
                </v:shape>
                <v:shape id="Text Box 54" o:spid="_x0000_s1051" type="#_x0000_t202" style="position:absolute;left:3961;top:2727;width:1714;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14:paraId="763DFFF3" w14:textId="600BBB8E" w:rsidR="00E626DF" w:rsidRDefault="00E626DF" w:rsidP="00765EC3">
                        <w:pPr>
                          <w:pStyle w:val="BodyText"/>
                          <w:kinsoku w:val="0"/>
                          <w:overflowPunct w:val="0"/>
                          <w:spacing w:after="0" w:line="240" w:lineRule="auto"/>
                          <w:ind w:right="6" w:firstLine="57"/>
                          <w:rPr>
                            <w:color w:val="F2F2F2"/>
                            <w:w w:val="115"/>
                            <w:sz w:val="21"/>
                            <w:szCs w:val="21"/>
                          </w:rPr>
                        </w:pPr>
                        <w:r w:rsidRPr="00765EC3">
                          <w:rPr>
                            <w:color w:val="F2F2F2"/>
                            <w:w w:val="115"/>
                            <w:sz w:val="20"/>
                            <w:szCs w:val="20"/>
                          </w:rPr>
                          <w:t>R</w:t>
                        </w:r>
                        <w:r>
                          <w:rPr>
                            <w:color w:val="F2F2F2"/>
                            <w:w w:val="115"/>
                            <w:sz w:val="20"/>
                            <w:szCs w:val="20"/>
                          </w:rPr>
                          <w:t>elationships</w:t>
                        </w:r>
                        <w:r>
                          <w:rPr>
                            <w:color w:val="F2F2F2"/>
                            <w:w w:val="115"/>
                            <w:sz w:val="20"/>
                            <w:szCs w:val="20"/>
                            <w:lang w:val="en-NZ"/>
                          </w:rPr>
                          <w:t xml:space="preserve"> </w:t>
                        </w:r>
                        <w:r w:rsidRPr="00765EC3">
                          <w:rPr>
                            <w:color w:val="F2F2F2"/>
                            <w:w w:val="115"/>
                            <w:sz w:val="20"/>
                            <w:szCs w:val="20"/>
                          </w:rPr>
                          <w:t>&amp;</w:t>
                        </w:r>
                        <w:r>
                          <w:rPr>
                            <w:color w:val="F2F2F2"/>
                            <w:w w:val="115"/>
                            <w:sz w:val="21"/>
                            <w:szCs w:val="21"/>
                          </w:rPr>
                          <w:t xml:space="preserve"> </w:t>
                        </w:r>
                        <w:r>
                          <w:rPr>
                            <w:color w:val="F2F2F2"/>
                            <w:w w:val="115"/>
                            <w:sz w:val="21"/>
                            <w:szCs w:val="21"/>
                            <w:lang w:val="en-NZ"/>
                          </w:rPr>
                          <w:t>C</w:t>
                        </w:r>
                        <w:r>
                          <w:rPr>
                            <w:color w:val="F2F2F2"/>
                            <w:w w:val="115"/>
                            <w:sz w:val="21"/>
                            <w:szCs w:val="21"/>
                          </w:rPr>
                          <w:t>onnections</w:t>
                        </w:r>
                      </w:p>
                    </w:txbxContent>
                  </v:textbox>
                </v:shape>
                <v:shape id="Text Box 55" o:spid="_x0000_s1052" type="#_x0000_t202" style="position:absolute;left:6127;top:2727;width:153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14:paraId="2E0158E5" w14:textId="77777777" w:rsidR="00E626DF" w:rsidRDefault="00E626DF" w:rsidP="00765EC3">
                        <w:pPr>
                          <w:pStyle w:val="BodyText"/>
                          <w:kinsoku w:val="0"/>
                          <w:overflowPunct w:val="0"/>
                          <w:spacing w:after="0" w:line="240" w:lineRule="auto"/>
                          <w:ind w:firstLine="153"/>
                          <w:rPr>
                            <w:color w:val="F2F2F2"/>
                            <w:w w:val="110"/>
                            <w:sz w:val="21"/>
                            <w:szCs w:val="21"/>
                          </w:rPr>
                        </w:pPr>
                        <w:r>
                          <w:rPr>
                            <w:color w:val="F2F2F2"/>
                            <w:w w:val="115"/>
                            <w:sz w:val="21"/>
                            <w:szCs w:val="21"/>
                          </w:rPr>
                          <w:t xml:space="preserve">Power </w:t>
                        </w:r>
                        <w:r>
                          <w:rPr>
                            <w:color w:val="F2F2F2"/>
                            <w:w w:val="110"/>
                            <w:sz w:val="21"/>
                            <w:szCs w:val="21"/>
                          </w:rPr>
                          <w:t>Dynamics</w:t>
                        </w:r>
                      </w:p>
                    </w:txbxContent>
                  </v:textbox>
                </v:shape>
                <v:shape id="Text Box 56" o:spid="_x0000_s1053" type="#_x0000_t202" style="position:absolute;left:8380;top:3000;width:236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14:paraId="3FAFE60E" w14:textId="77777777" w:rsidR="00E626DF" w:rsidRPr="008D09E3" w:rsidRDefault="00E626DF" w:rsidP="003146D8">
                        <w:pPr>
                          <w:pStyle w:val="BodyText"/>
                          <w:kinsoku w:val="0"/>
                          <w:overflowPunct w:val="0"/>
                          <w:spacing w:line="350" w:lineRule="exact"/>
                          <w:rPr>
                            <w:rFonts w:ascii="Palatino Linotype" w:hAnsi="Palatino Linotype" w:cs="Palatino Linotype"/>
                            <w:i/>
                            <w:iCs/>
                            <w:color w:val="4D4D4D"/>
                            <w:w w:val="95"/>
                            <w:sz w:val="24"/>
                            <w:szCs w:val="27"/>
                          </w:rPr>
                        </w:pPr>
                        <w:r w:rsidRPr="008D09E3">
                          <w:rPr>
                            <w:rFonts w:ascii="Palatino Linotype" w:hAnsi="Palatino Linotype" w:cs="Palatino Linotype"/>
                            <w:i/>
                            <w:iCs/>
                            <w:color w:val="4D4D4D"/>
                            <w:w w:val="95"/>
                            <w:sz w:val="24"/>
                            <w:szCs w:val="27"/>
                          </w:rPr>
                          <w:t>(semi-explicit)</w:t>
                        </w:r>
                      </w:p>
                    </w:txbxContent>
                  </v:textbox>
                </v:shape>
                <v:shape id="Text Box 57" o:spid="_x0000_s1054" type="#_x0000_t202" style="position:absolute;left:5333;top:4132;width:1662;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1DAACA56" w14:textId="77777777" w:rsidR="00E626DF" w:rsidRDefault="00E626DF" w:rsidP="00765EC3">
                        <w:pPr>
                          <w:pStyle w:val="BodyText"/>
                          <w:kinsoku w:val="0"/>
                          <w:overflowPunct w:val="0"/>
                          <w:spacing w:after="0" w:line="240" w:lineRule="auto"/>
                          <w:ind w:right="17" w:firstLine="6"/>
                          <w:rPr>
                            <w:color w:val="F2F2F2"/>
                            <w:w w:val="110"/>
                            <w:sz w:val="21"/>
                            <w:szCs w:val="21"/>
                          </w:rPr>
                        </w:pPr>
                        <w:r>
                          <w:rPr>
                            <w:color w:val="F2F2F2"/>
                            <w:w w:val="115"/>
                            <w:sz w:val="21"/>
                            <w:szCs w:val="21"/>
                          </w:rPr>
                          <w:t xml:space="preserve">Mental </w:t>
                        </w:r>
                        <w:r>
                          <w:rPr>
                            <w:color w:val="F2F2F2"/>
                            <w:w w:val="110"/>
                            <w:sz w:val="21"/>
                            <w:szCs w:val="21"/>
                          </w:rPr>
                          <w:t>Models</w:t>
                        </w:r>
                      </w:p>
                    </w:txbxContent>
                  </v:textbox>
                </v:shape>
                <v:shape id="Text Box 58" o:spid="_x0000_s1055" type="#_x0000_t202" style="position:absolute;left:6885;top:4091;width:3750;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26F3D940" w14:textId="77777777" w:rsidR="00E626DF" w:rsidRDefault="00E626DF" w:rsidP="003146D8">
                        <w:pPr>
                          <w:pStyle w:val="BodyText"/>
                          <w:kinsoku w:val="0"/>
                          <w:overflowPunct w:val="0"/>
                          <w:spacing w:before="21" w:after="0" w:line="211" w:lineRule="auto"/>
                          <w:ind w:left="272" w:firstLine="244"/>
                          <w:rPr>
                            <w:rFonts w:ascii="Palatino Linotype" w:hAnsi="Palatino Linotype" w:cs="Palatino Linotype"/>
                            <w:b/>
                            <w:bCs/>
                            <w:color w:val="4D4D4D"/>
                            <w:w w:val="85"/>
                            <w:sz w:val="24"/>
                            <w:szCs w:val="27"/>
                          </w:rPr>
                        </w:pPr>
                        <w:r w:rsidRPr="008D09E3">
                          <w:rPr>
                            <w:rFonts w:ascii="Palatino Linotype" w:hAnsi="Palatino Linotype" w:cs="Palatino Linotype"/>
                            <w:b/>
                            <w:bCs/>
                            <w:color w:val="4D4D4D"/>
                            <w:w w:val="85"/>
                            <w:sz w:val="24"/>
                            <w:szCs w:val="27"/>
                          </w:rPr>
                          <w:t xml:space="preserve">Transformative </w:t>
                        </w:r>
                      </w:p>
                      <w:p w14:paraId="59E29023" w14:textId="77777777" w:rsidR="00E626DF" w:rsidRDefault="00E626DF" w:rsidP="00765EC3">
                        <w:pPr>
                          <w:pStyle w:val="BodyText"/>
                          <w:kinsoku w:val="0"/>
                          <w:overflowPunct w:val="0"/>
                          <w:spacing w:before="21" w:after="0" w:line="211" w:lineRule="auto"/>
                          <w:ind w:firstLine="272"/>
                          <w:rPr>
                            <w:rFonts w:ascii="Palatino Linotype" w:hAnsi="Palatino Linotype" w:cs="Palatino Linotype"/>
                            <w:b/>
                            <w:bCs/>
                            <w:color w:val="4D4D4D"/>
                            <w:w w:val="95"/>
                            <w:sz w:val="24"/>
                            <w:szCs w:val="27"/>
                          </w:rPr>
                        </w:pPr>
                        <w:r w:rsidRPr="008D09E3">
                          <w:rPr>
                            <w:rFonts w:ascii="Palatino Linotype" w:hAnsi="Palatino Linotype" w:cs="Palatino Linotype"/>
                            <w:b/>
                            <w:bCs/>
                            <w:color w:val="4D4D4D"/>
                            <w:w w:val="95"/>
                            <w:sz w:val="24"/>
                            <w:szCs w:val="27"/>
                          </w:rPr>
                          <w:t>Change</w:t>
                        </w:r>
                      </w:p>
                      <w:p w14:paraId="20402785" w14:textId="63C0652E" w:rsidR="00E626DF" w:rsidRPr="008D09E3" w:rsidRDefault="00E626DF" w:rsidP="00765EC3">
                        <w:pPr>
                          <w:pStyle w:val="BodyText"/>
                          <w:kinsoku w:val="0"/>
                          <w:overflowPunct w:val="0"/>
                          <w:spacing w:before="21" w:after="0" w:line="211" w:lineRule="auto"/>
                          <w:rPr>
                            <w:rFonts w:ascii="Palatino Linotype" w:hAnsi="Palatino Linotype" w:cs="Palatino Linotype"/>
                            <w:i/>
                            <w:iCs/>
                            <w:color w:val="4D4D4D"/>
                            <w:sz w:val="24"/>
                            <w:szCs w:val="27"/>
                          </w:rPr>
                        </w:pPr>
                        <w:r w:rsidRPr="008D09E3">
                          <w:rPr>
                            <w:rFonts w:ascii="Palatino Linotype" w:hAnsi="Palatino Linotype" w:cs="Palatino Linotype"/>
                            <w:i/>
                            <w:iCs/>
                            <w:color w:val="4D4D4D"/>
                            <w:sz w:val="24"/>
                            <w:szCs w:val="27"/>
                          </w:rPr>
                          <w:t>(implicit)</w:t>
                        </w:r>
                      </w:p>
                    </w:txbxContent>
                  </v:textbox>
                </v:shape>
                <w10:wrap type="topAndBottom" anchorx="page"/>
              </v:group>
            </w:pict>
          </mc:Fallback>
        </mc:AlternateContent>
      </w:r>
    </w:p>
    <w:p w14:paraId="6B28D48A" w14:textId="2C440B74" w:rsidR="003146D8" w:rsidRDefault="003146D8" w:rsidP="004F72A5">
      <w:pPr>
        <w:pStyle w:val="Heading2"/>
      </w:pPr>
      <w:bookmarkStart w:id="53" w:name="_Toc531298649"/>
      <w:bookmarkStart w:id="54" w:name="_Toc533015899"/>
      <w:r>
        <w:lastRenderedPageBreak/>
        <w:t>Mental models</w:t>
      </w:r>
      <w:bookmarkEnd w:id="53"/>
      <w:bookmarkEnd w:id="54"/>
      <w:r>
        <w:t xml:space="preserve"> </w:t>
      </w:r>
    </w:p>
    <w:tbl>
      <w:tblPr>
        <w:tblStyle w:val="TableGrid"/>
        <w:tblW w:w="0" w:type="auto"/>
        <w:tblLook w:val="04A0" w:firstRow="1" w:lastRow="0" w:firstColumn="1" w:lastColumn="0" w:noHBand="0" w:noVBand="1"/>
      </w:tblPr>
      <w:tblGrid>
        <w:gridCol w:w="9858"/>
      </w:tblGrid>
      <w:tr w:rsidR="003146D8" w14:paraId="68A86B67" w14:textId="77777777" w:rsidTr="00F51DC7">
        <w:tc>
          <w:tcPr>
            <w:tcW w:w="0" w:type="auto"/>
            <w:tcBorders>
              <w:top w:val="nil"/>
              <w:left w:val="nil"/>
              <w:bottom w:val="nil"/>
              <w:right w:val="nil"/>
            </w:tcBorders>
            <w:shd w:val="clear" w:color="auto" w:fill="4F81BD"/>
          </w:tcPr>
          <w:p w14:paraId="186EAB25" w14:textId="3BE890B5" w:rsidR="003146D8" w:rsidRPr="00CF2970" w:rsidRDefault="003146D8" w:rsidP="00CF2970">
            <w:pPr>
              <w:pStyle w:val="BodyText"/>
              <w:spacing w:before="240" w:after="240" w:line="312" w:lineRule="auto"/>
              <w:rPr>
                <w:i/>
                <w:color w:val="FFFFFF" w:themeColor="background1"/>
                <w:lang w:val="en-NZ"/>
              </w:rPr>
            </w:pPr>
            <w:r>
              <w:rPr>
                <w:i/>
                <w:color w:val="FFFFFF" w:themeColor="background1"/>
              </w:rPr>
              <w:t>“</w:t>
            </w:r>
            <w:r w:rsidR="004A58FE">
              <w:rPr>
                <w:i/>
                <w:color w:val="FFFFFF" w:themeColor="background1"/>
              </w:rPr>
              <w:t>…</w:t>
            </w:r>
            <w:r w:rsidR="004A58FE">
              <w:rPr>
                <w:i/>
                <w:color w:val="FFFFFF" w:themeColor="background1"/>
                <w:lang w:val="en-NZ"/>
              </w:rPr>
              <w:t xml:space="preserve"> p</w:t>
            </w:r>
            <w:r w:rsidRPr="00B73431">
              <w:rPr>
                <w:i/>
                <w:color w:val="FFFFFF" w:themeColor="background1"/>
              </w:rPr>
              <w:t xml:space="preserve">eople who </w:t>
            </w:r>
            <w:r w:rsidR="004A58FE">
              <w:rPr>
                <w:i/>
                <w:color w:val="FFFFFF" w:themeColor="background1"/>
                <w:lang w:val="en-NZ"/>
              </w:rPr>
              <w:t xml:space="preserve">have </w:t>
            </w:r>
            <w:r w:rsidRPr="00B73431">
              <w:rPr>
                <w:i/>
                <w:color w:val="FFFFFF" w:themeColor="background1"/>
              </w:rPr>
              <w:t>manage</w:t>
            </w:r>
            <w:r w:rsidR="004A58FE">
              <w:rPr>
                <w:i/>
                <w:color w:val="FFFFFF" w:themeColor="background1"/>
                <w:lang w:val="en-NZ"/>
              </w:rPr>
              <w:t>d</w:t>
            </w:r>
            <w:r w:rsidRPr="00B73431">
              <w:rPr>
                <w:i/>
                <w:color w:val="FFFFFF" w:themeColor="background1"/>
              </w:rPr>
              <w:t xml:space="preserve"> to intervene in systems at the level of paradigm </w:t>
            </w:r>
            <w:r w:rsidR="004A58FE">
              <w:rPr>
                <w:i/>
                <w:color w:val="FFFFFF" w:themeColor="background1"/>
                <w:lang w:val="en-NZ"/>
              </w:rPr>
              <w:t xml:space="preserve">have </w:t>
            </w:r>
            <w:r w:rsidRPr="00B73431">
              <w:rPr>
                <w:i/>
                <w:color w:val="FFFFFF" w:themeColor="background1"/>
              </w:rPr>
              <w:t>hit a leverage point that total</w:t>
            </w:r>
            <w:r>
              <w:rPr>
                <w:i/>
                <w:color w:val="FFFFFF" w:themeColor="background1"/>
              </w:rPr>
              <w:t xml:space="preserve">ly transforms systems.” </w:t>
            </w:r>
            <w:r w:rsidR="000820EB">
              <w:rPr>
                <w:color w:val="FFFFFF" w:themeColor="background1"/>
                <w:lang w:val="en-NZ"/>
              </w:rPr>
              <w:t>(p.163)</w:t>
            </w:r>
            <w:r w:rsidR="000820EB">
              <w:rPr>
                <w:color w:val="FFFFFF" w:themeColor="background1"/>
                <w:lang w:val="en-NZ"/>
              </w:rPr>
              <w:br/>
            </w:r>
            <w:r>
              <w:rPr>
                <w:i/>
                <w:color w:val="FFFFFF" w:themeColor="background1"/>
              </w:rPr>
              <w:t xml:space="preserve">~ </w:t>
            </w:r>
            <w:r w:rsidR="004A58FE" w:rsidRPr="00A62683">
              <w:rPr>
                <w:color w:val="FFFFFF" w:themeColor="background1"/>
              </w:rPr>
              <w:t>Donella H. Meadows,</w:t>
            </w:r>
            <w:r w:rsidR="004A58FE" w:rsidRPr="00A62683">
              <w:rPr>
                <w:i/>
                <w:color w:val="FFFFFF" w:themeColor="background1"/>
              </w:rPr>
              <w:t xml:space="preserve"> Thinking in Systems: A Primer</w:t>
            </w:r>
            <w:r w:rsidR="00CF2970">
              <w:rPr>
                <w:i/>
                <w:color w:val="FFFFFF" w:themeColor="background1"/>
                <w:lang w:val="en-NZ"/>
              </w:rPr>
              <w:t xml:space="preserve">. </w:t>
            </w:r>
            <w:r w:rsidR="00765EC3" w:rsidRPr="00CF2970">
              <w:rPr>
                <w:color w:val="FFFFFF" w:themeColor="background1"/>
                <w:lang w:val="en-NZ"/>
              </w:rPr>
              <w:t>Vermont: Chelsea Green Publishing; 2008.</w:t>
            </w:r>
          </w:p>
        </w:tc>
      </w:tr>
    </w:tbl>
    <w:p w14:paraId="202D3AC4" w14:textId="094CED55" w:rsidR="003146D8" w:rsidRDefault="003146D8" w:rsidP="003744A3">
      <w:pPr>
        <w:spacing w:before="240" w:after="120"/>
        <w:rPr>
          <w:rFonts w:eastAsiaTheme="minorEastAsia"/>
          <w:lang w:eastAsia="en-NZ"/>
        </w:rPr>
      </w:pPr>
      <w:r w:rsidRPr="00B73431">
        <w:rPr>
          <w:rFonts w:eastAsiaTheme="minorEastAsia" w:cstheme="minorHAnsi"/>
          <w:lang w:eastAsia="en-NZ"/>
        </w:rPr>
        <w:t>Systems thinker Meadows</w:t>
      </w:r>
      <w:hyperlink w:anchor="_ENREF_10" w:tooltip="Meadows, 1999 #102" w:history="1">
        <w:r w:rsidR="006E1CDD" w:rsidRPr="00B73431">
          <w:rPr>
            <w:rFonts w:eastAsiaTheme="minorEastAsia" w:cstheme="minorHAnsi"/>
            <w:lang w:eastAsia="en-NZ"/>
          </w:rPr>
          <w:fldChar w:fldCharType="begin"/>
        </w:r>
        <w:r w:rsidR="006E1CDD">
          <w:rPr>
            <w:rFonts w:eastAsiaTheme="minorEastAsia" w:cstheme="minorHAnsi"/>
            <w:lang w:eastAsia="en-NZ"/>
          </w:rPr>
          <w:instrText xml:space="preserve"> ADDIN EN.CITE &lt;EndNote&gt;&lt;Cite&gt;&lt;Author&gt;Meadows&lt;/Author&gt;&lt;Year&gt;1999&lt;/Year&gt;&lt;RecNum&gt;102&lt;/RecNum&gt;&lt;DisplayText&gt;&lt;style face="superscript"&gt;10&lt;/style&gt;&lt;/DisplayText&gt;&lt;record&gt;&lt;rec-number&gt;102&lt;/rec-number&gt;&lt;foreign-keys&gt;&lt;key app="EN" db-id="2ttzewdwvpatzae9esb5efwwadx9wtffa0vx" timestamp="1534985168"&gt;102&lt;/key&gt;&lt;/foreign-keys&gt;&lt;ref-type name="Generic"&gt;13&lt;/ref-type&gt;&lt;contributors&gt;&lt;authors&gt;&lt;author&gt;Meadows, D.&lt;/author&gt;&lt;/authors&gt;&lt;/contributors&gt;&lt;titles&gt;&lt;title&gt;Leverage Points – Places to Intervene in a System&lt;/title&gt;&lt;/titles&gt;&lt;dates&gt;&lt;year&gt;1999&lt;/year&gt;&lt;/dates&gt;&lt;pub-location&gt;Hartland, Vermont&lt;/pub-location&gt;&lt;publisher&gt;The Sustainability Institute&lt;/publisher&gt;&lt;urls&gt;&lt;/urls&gt;&lt;/record&gt;&lt;/Cite&gt;&lt;/EndNote&gt;</w:instrText>
        </w:r>
        <w:r w:rsidR="006E1CDD" w:rsidRPr="00B73431">
          <w:rPr>
            <w:rFonts w:eastAsiaTheme="minorEastAsia" w:cstheme="minorHAnsi"/>
            <w:lang w:eastAsia="en-NZ"/>
          </w:rPr>
          <w:fldChar w:fldCharType="separate"/>
        </w:r>
        <w:r w:rsidR="006E1CDD" w:rsidRPr="006A6668">
          <w:rPr>
            <w:rFonts w:eastAsiaTheme="minorEastAsia" w:cstheme="minorHAnsi"/>
            <w:noProof/>
            <w:vertAlign w:val="superscript"/>
            <w:lang w:eastAsia="en-NZ"/>
          </w:rPr>
          <w:t>10</w:t>
        </w:r>
        <w:r w:rsidR="006E1CDD" w:rsidRPr="00B73431">
          <w:rPr>
            <w:rFonts w:eastAsiaTheme="minorEastAsia" w:cstheme="minorHAnsi"/>
            <w:lang w:val="en-US" w:eastAsia="en-NZ"/>
          </w:rPr>
          <w:fldChar w:fldCharType="end"/>
        </w:r>
      </w:hyperlink>
      <w:r w:rsidRPr="00B73431">
        <w:rPr>
          <w:rFonts w:eastAsiaTheme="minorEastAsia" w:cstheme="minorHAnsi"/>
          <w:lang w:eastAsia="en-NZ"/>
        </w:rPr>
        <w:t xml:space="preserve"> points out that the dominant underlying assumptions and “</w:t>
      </w:r>
      <w:r w:rsidRPr="00B73431">
        <w:rPr>
          <w:rFonts w:eastAsiaTheme="minorEastAsia" w:cstheme="minorHAnsi"/>
          <w:i/>
          <w:lang w:eastAsia="en-NZ"/>
        </w:rPr>
        <w:t>deepest set of beliefs about how the world works</w:t>
      </w:r>
      <w:r w:rsidRPr="00B73431">
        <w:rPr>
          <w:rFonts w:eastAsiaTheme="minorEastAsia" w:cstheme="minorHAnsi"/>
          <w:lang w:eastAsia="en-NZ"/>
        </w:rPr>
        <w:t xml:space="preserve">” in a society determines what </w:t>
      </w:r>
      <w:r w:rsidR="00451187">
        <w:rPr>
          <w:rFonts w:eastAsiaTheme="minorEastAsia" w:cstheme="minorHAnsi"/>
          <w:lang w:eastAsia="en-NZ"/>
        </w:rPr>
        <w:t>a</w:t>
      </w:r>
      <w:r w:rsidRPr="00B73431">
        <w:rPr>
          <w:rFonts w:eastAsiaTheme="minorEastAsia" w:cstheme="minorHAnsi"/>
          <w:lang w:eastAsia="en-NZ"/>
        </w:rPr>
        <w:t xml:space="preserve"> system looks like. While frequently unstated, this mindset nevertheless determines the goals, stru</w:t>
      </w:r>
      <w:r>
        <w:rPr>
          <w:rFonts w:eastAsiaTheme="minorEastAsia" w:cstheme="minorHAnsi"/>
          <w:lang w:eastAsia="en-NZ"/>
        </w:rPr>
        <w:t xml:space="preserve">cture and rules of </w:t>
      </w:r>
      <w:r w:rsidR="00451187">
        <w:rPr>
          <w:rFonts w:eastAsiaTheme="minorEastAsia" w:cstheme="minorHAnsi"/>
          <w:lang w:eastAsia="en-NZ"/>
        </w:rPr>
        <w:t>a</w:t>
      </w:r>
      <w:r>
        <w:rPr>
          <w:rFonts w:eastAsiaTheme="minorEastAsia" w:cstheme="minorHAnsi"/>
          <w:lang w:eastAsia="en-NZ"/>
        </w:rPr>
        <w:t xml:space="preserve"> system.</w:t>
      </w:r>
    </w:p>
    <w:p w14:paraId="02343DB6" w14:textId="3C4D17FB" w:rsidR="003146D8" w:rsidRPr="00493DD7" w:rsidRDefault="00CB5CDE" w:rsidP="003744A3">
      <w:pPr>
        <w:spacing w:after="120"/>
        <w:rPr>
          <w:rFonts w:eastAsiaTheme="minorEastAsia" w:cstheme="minorHAnsi"/>
          <w:lang w:eastAsia="en-NZ"/>
        </w:rPr>
      </w:pPr>
      <w:r>
        <w:t>Kania, Kramer and Senge</w:t>
      </w:r>
      <w:hyperlink w:anchor="_ENREF_71" w:tooltip="Kania, 2018 #120" w:history="1">
        <w:r w:rsidR="006E1CDD">
          <w:fldChar w:fldCharType="begin"/>
        </w:r>
        <w:r w:rsidR="006E1CDD">
          <w:instrText xml:space="preserve"> ADDIN EN.CITE &lt;EndNote&gt;&lt;Cite&gt;&lt;Author&gt;Kania&lt;/Author&gt;&lt;Year&gt;2018&lt;/Year&gt;&lt;RecNum&gt;120&lt;/RecNum&gt;&lt;DisplayText&gt;&lt;style face="superscript"&gt;71&lt;/style&gt;&lt;/DisplayText&gt;&lt;record&gt;&lt;rec-number&gt;120&lt;/rec-number&gt;&lt;foreign-keys&gt;&lt;key app="EN" db-id="2ttzewdwvpatzae9esb5efwwadx9wtffa0vx" timestamp="1544861860"&gt;120&lt;/key&gt;&lt;/foreign-keys&gt;&lt;ref-type name="Report"&gt;27&lt;/ref-type&gt;&lt;contributors&gt;&lt;authors&gt;&lt;author&gt;Kania, J., Kramer, M., Senge, P.,&lt;/author&gt;&lt;/authors&gt;&lt;tertiary-authors&gt;&lt;author&gt;FSG&lt;/author&gt;&lt;/tertiary-authors&gt;&lt;/contributors&gt;&lt;titles&gt;&lt;title&gt;The Water of Systems Change&lt;/title&gt;&lt;/titles&gt;&lt;dates&gt;&lt;year&gt;2018&lt;/year&gt;&lt;/dates&gt;&lt;urls&gt;&lt;/urls&gt;&lt;/record&gt;&lt;/Cite&gt;&lt;/EndNote&gt;</w:instrText>
        </w:r>
        <w:r w:rsidR="006E1CDD">
          <w:fldChar w:fldCharType="separate"/>
        </w:r>
        <w:r w:rsidR="006E1CDD" w:rsidRPr="005D2785">
          <w:rPr>
            <w:noProof/>
            <w:vertAlign w:val="superscript"/>
          </w:rPr>
          <w:t>71</w:t>
        </w:r>
        <w:r w:rsidR="006E1CDD">
          <w:fldChar w:fldCharType="end"/>
        </w:r>
      </w:hyperlink>
      <w:r>
        <w:t xml:space="preserve"> </w:t>
      </w:r>
      <w:r w:rsidR="003146D8" w:rsidRPr="00B73431">
        <w:rPr>
          <w:rFonts w:eastAsiaTheme="minorEastAsia" w:cstheme="minorHAnsi"/>
          <w:lang w:eastAsia="en-NZ"/>
        </w:rPr>
        <w:t xml:space="preserve">identify mental models as </w:t>
      </w:r>
      <w:r w:rsidR="003146D8">
        <w:rPr>
          <w:rFonts w:eastAsiaTheme="minorEastAsia" w:cstheme="minorHAnsi"/>
          <w:lang w:eastAsia="en-NZ"/>
        </w:rPr>
        <w:t xml:space="preserve">the </w:t>
      </w:r>
      <w:r w:rsidR="003146D8" w:rsidRPr="00B73431">
        <w:rPr>
          <w:rFonts w:eastAsiaTheme="minorEastAsia" w:cstheme="minorHAnsi"/>
          <w:lang w:eastAsia="en-NZ"/>
        </w:rPr>
        <w:t>least visible and most transformative</w:t>
      </w:r>
      <w:r w:rsidR="003146D8">
        <w:rPr>
          <w:rFonts w:eastAsiaTheme="minorEastAsia" w:cstheme="minorHAnsi"/>
          <w:lang w:eastAsia="en-NZ"/>
        </w:rPr>
        <w:t xml:space="preserve"> conditions involved in social change. They state that they </w:t>
      </w:r>
      <w:r w:rsidR="003146D8" w:rsidRPr="00B73431">
        <w:rPr>
          <w:rFonts w:eastAsiaTheme="minorEastAsia" w:cstheme="minorHAnsi"/>
          <w:lang w:eastAsia="en-NZ"/>
        </w:rPr>
        <w:t xml:space="preserve">are not </w:t>
      </w:r>
      <w:r w:rsidR="003146D8">
        <w:rPr>
          <w:rFonts w:eastAsiaTheme="minorEastAsia" w:cstheme="minorHAnsi"/>
          <w:lang w:eastAsia="en-NZ"/>
        </w:rPr>
        <w:t>neces</w:t>
      </w:r>
      <w:r w:rsidR="003146D8">
        <w:rPr>
          <w:rFonts w:eastAsiaTheme="minorEastAsia" w:cstheme="minorHAnsi"/>
          <w:lang w:eastAsia="en-NZ"/>
        </w:rPr>
        <w:softHyphen/>
        <w:t>sarily “more causative”</w:t>
      </w:r>
      <w:r w:rsidR="003146D8" w:rsidRPr="00B73431">
        <w:rPr>
          <w:rFonts w:eastAsiaTheme="minorEastAsia" w:cstheme="minorHAnsi"/>
          <w:lang w:eastAsia="en-NZ"/>
        </w:rPr>
        <w:t xml:space="preserve"> than other conditions, but </w:t>
      </w:r>
      <w:r w:rsidR="003146D8">
        <w:rPr>
          <w:rFonts w:eastAsiaTheme="minorEastAsia" w:cstheme="minorHAnsi"/>
          <w:lang w:eastAsia="en-NZ"/>
        </w:rPr>
        <w:t xml:space="preserve">that </w:t>
      </w:r>
      <w:r w:rsidR="003146D8" w:rsidRPr="00B73431">
        <w:rPr>
          <w:rFonts w:eastAsiaTheme="minorEastAsia" w:cstheme="minorHAnsi"/>
          <w:lang w:eastAsia="en-NZ"/>
        </w:rPr>
        <w:t>other condi</w:t>
      </w:r>
      <w:r w:rsidR="003146D8" w:rsidRPr="00B73431">
        <w:rPr>
          <w:rFonts w:eastAsiaTheme="minorEastAsia" w:cstheme="minorHAnsi"/>
          <w:lang w:eastAsia="en-NZ"/>
        </w:rPr>
        <w:softHyphen/>
        <w:t>tions</w:t>
      </w:r>
      <w:r w:rsidR="003146D8">
        <w:rPr>
          <w:rFonts w:eastAsiaTheme="minorEastAsia" w:cstheme="minorHAnsi"/>
          <w:lang w:eastAsia="en-NZ"/>
        </w:rPr>
        <w:t xml:space="preserve"> (for example, </w:t>
      </w:r>
      <w:r w:rsidR="003146D8" w:rsidRPr="00B73431">
        <w:rPr>
          <w:rFonts w:eastAsiaTheme="minorEastAsia" w:cstheme="minorHAnsi"/>
          <w:lang w:eastAsia="en-NZ"/>
        </w:rPr>
        <w:t>policy</w:t>
      </w:r>
      <w:r w:rsidR="003146D8">
        <w:rPr>
          <w:rFonts w:eastAsiaTheme="minorEastAsia" w:cstheme="minorHAnsi"/>
          <w:lang w:eastAsia="en-NZ"/>
        </w:rPr>
        <w:t xml:space="preserve">) are much less likely to shift </w:t>
      </w:r>
      <w:r w:rsidR="003146D8" w:rsidRPr="00B73431">
        <w:rPr>
          <w:rFonts w:eastAsiaTheme="minorEastAsia" w:cstheme="minorHAnsi"/>
          <w:lang w:eastAsia="en-NZ"/>
        </w:rPr>
        <w:t>without shifting frames of reference at the mental models level.</w:t>
      </w:r>
      <w:r w:rsidR="003146D8">
        <w:rPr>
          <w:rFonts w:eastAsiaTheme="minorEastAsia" w:cstheme="minorHAnsi"/>
          <w:lang w:eastAsia="en-NZ"/>
        </w:rPr>
        <w:t xml:space="preserve"> </w:t>
      </w:r>
      <w:r w:rsidR="003146D8">
        <w:rPr>
          <w:rStyle w:val="FootnoteReference"/>
          <w:rFonts w:eastAsiaTheme="minorEastAsia" w:cstheme="minorHAnsi"/>
          <w:lang w:eastAsia="en-NZ"/>
        </w:rPr>
        <w:footnoteReference w:id="2"/>
      </w:r>
      <w:r w:rsidR="003146D8">
        <w:rPr>
          <w:rFonts w:eastAsiaTheme="minorEastAsia" w:cstheme="minorHAnsi"/>
          <w:lang w:eastAsia="en-NZ"/>
        </w:rPr>
        <w:t xml:space="preserve"> Accordingly</w:t>
      </w:r>
      <w:r w:rsidR="003146D8" w:rsidRPr="00B73431">
        <w:rPr>
          <w:rFonts w:eastAsiaTheme="minorEastAsia" w:cstheme="minorHAnsi"/>
          <w:lang w:eastAsia="en-NZ"/>
        </w:rPr>
        <w:t xml:space="preserve">, </w:t>
      </w:r>
      <w:r w:rsidR="003146D8">
        <w:rPr>
          <w:rFonts w:eastAsiaTheme="minorEastAsia" w:cstheme="minorHAnsi"/>
          <w:lang w:eastAsia="en-NZ"/>
        </w:rPr>
        <w:t>“</w:t>
      </w:r>
      <w:r w:rsidR="003146D8" w:rsidRPr="00B73431">
        <w:rPr>
          <w:rFonts w:eastAsiaTheme="minorEastAsia" w:cstheme="minorHAnsi"/>
          <w:lang w:eastAsia="en-NZ"/>
        </w:rPr>
        <w:t>changemakers must ensure that they pay sufficient attention to the relationships, power dynamics, and especially the underlying mental models (such as racism and gender biases) embedded in the systems in which they work.</w:t>
      </w:r>
      <w:r w:rsidR="003146D8">
        <w:rPr>
          <w:rFonts w:eastAsiaTheme="minorEastAsia" w:cstheme="minorHAnsi"/>
          <w:lang w:eastAsia="en-NZ"/>
        </w:rPr>
        <w:t>”</w:t>
      </w:r>
      <w:r w:rsidR="003146D8" w:rsidRPr="00B73431">
        <w:t xml:space="preserve"> </w:t>
      </w:r>
      <w:r w:rsidR="00E70AEF">
        <w:t>(p.5)</w:t>
      </w:r>
    </w:p>
    <w:p w14:paraId="29300DB1" w14:textId="24F1ECA9" w:rsidR="003146D8" w:rsidRDefault="003146D8" w:rsidP="003744A3">
      <w:pPr>
        <w:spacing w:after="120"/>
        <w:rPr>
          <w:rFonts w:eastAsiaTheme="minorEastAsia" w:cstheme="minorHAnsi"/>
          <w:lang w:eastAsia="en-NZ"/>
        </w:rPr>
      </w:pPr>
      <w:r w:rsidRPr="00493DD7">
        <w:rPr>
          <w:rFonts w:eastAsiaTheme="minorEastAsia" w:cstheme="minorHAnsi"/>
          <w:lang w:eastAsia="en-NZ"/>
        </w:rPr>
        <w:t>Marianne Hester’s</w:t>
      </w:r>
      <w:hyperlink w:anchor="_ENREF_72" w:tooltip="Hester, 2011 #121" w:history="1">
        <w:r w:rsidR="006E1CDD">
          <w:rPr>
            <w:rFonts w:eastAsiaTheme="minorEastAsia" w:cstheme="minorHAnsi"/>
            <w:lang w:eastAsia="en-NZ"/>
          </w:rPr>
          <w:fldChar w:fldCharType="begin"/>
        </w:r>
        <w:r w:rsidR="006E1CDD">
          <w:rPr>
            <w:rFonts w:eastAsiaTheme="minorEastAsia" w:cstheme="minorHAnsi"/>
            <w:lang w:eastAsia="en-NZ"/>
          </w:rPr>
          <w:instrText xml:space="preserve"> ADDIN EN.CITE &lt;EndNote&gt;&lt;Cite&gt;&lt;Author&gt;Hester&lt;/Author&gt;&lt;Year&gt;2011&lt;/Year&gt;&lt;RecNum&gt;121&lt;/RecNum&gt;&lt;DisplayText&gt;&lt;style face="superscript"&gt;72&lt;/style&gt;&lt;/DisplayText&gt;&lt;record&gt;&lt;rec-number&gt;121&lt;/rec-number&gt;&lt;foreign-keys&gt;&lt;key app="EN" db-id="2ttzewdwvpatzae9esb5efwwadx9wtffa0vx" timestamp="1544862679"&gt;121&lt;/key&gt;&lt;/foreign-keys&gt;&lt;ref-type name="Journal Article"&gt;17&lt;/ref-type&gt;&lt;contributors&gt;&lt;authors&gt;&lt;author&gt;Hester, Marianne&lt;/author&gt;&lt;/authors&gt;&lt;/contributors&gt;&lt;titles&gt;&lt;title&gt;The Three Planet Model: Towards an Understanding of Contradictions in Approaches to Women and Children&amp;apos;s Safety in Contexts of Domestic Violence&lt;/title&gt;&lt;secondary-title&gt;The British Journal of Social Work&lt;/secondary-title&gt;&lt;/titles&gt;&lt;periodical&gt;&lt;full-title&gt;The British Journal of Social Work&lt;/full-title&gt;&lt;/periodical&gt;&lt;pages&gt;837-853&lt;/pages&gt;&lt;volume&gt;41&lt;/volume&gt;&lt;number&gt;5&lt;/number&gt;&lt;dates&gt;&lt;year&gt;2011&lt;/year&gt;&lt;/dates&gt;&lt;isbn&gt;0045-3102&lt;/isbn&gt;&lt;urls&gt;&lt;related-urls&gt;&lt;url&gt;http://dx.doi.org/10.1093/bjsw/bcr095&lt;/url&gt;&lt;/related-urls&gt;&lt;/urls&gt;&lt;electronic-resource-num&gt;10.1093/bjsw/bcr095&lt;/electronic-resource-num&gt;&lt;/record&gt;&lt;/Cite&gt;&lt;/EndNote&gt;</w:instrText>
        </w:r>
        <w:r w:rsidR="006E1CDD">
          <w:rPr>
            <w:rFonts w:eastAsiaTheme="minorEastAsia" w:cstheme="minorHAnsi"/>
            <w:lang w:eastAsia="en-NZ"/>
          </w:rPr>
          <w:fldChar w:fldCharType="separate"/>
        </w:r>
        <w:r w:rsidR="006E1CDD" w:rsidRPr="005D2785">
          <w:rPr>
            <w:rFonts w:eastAsiaTheme="minorEastAsia" w:cstheme="minorHAnsi"/>
            <w:noProof/>
            <w:vertAlign w:val="superscript"/>
            <w:lang w:eastAsia="en-NZ"/>
          </w:rPr>
          <w:t>72</w:t>
        </w:r>
        <w:r w:rsidR="006E1CDD">
          <w:rPr>
            <w:rFonts w:eastAsiaTheme="minorEastAsia" w:cstheme="minorHAnsi"/>
            <w:lang w:eastAsia="en-NZ"/>
          </w:rPr>
          <w:fldChar w:fldCharType="end"/>
        </w:r>
      </w:hyperlink>
      <w:r w:rsidR="000A067B">
        <w:rPr>
          <w:rFonts w:eastAsiaTheme="minorEastAsia" w:cstheme="minorHAnsi"/>
          <w:lang w:eastAsia="en-NZ"/>
        </w:rPr>
        <w:t xml:space="preserve"> ‘three planet’ model </w:t>
      </w:r>
      <w:r w:rsidRPr="00493DD7">
        <w:rPr>
          <w:rFonts w:eastAsiaTheme="minorEastAsia" w:cstheme="minorHAnsi"/>
          <w:lang w:eastAsia="en-NZ"/>
        </w:rPr>
        <w:t xml:space="preserve">describes </w:t>
      </w:r>
      <w:r>
        <w:rPr>
          <w:rFonts w:eastAsiaTheme="minorEastAsia" w:cstheme="minorHAnsi"/>
          <w:lang w:eastAsia="en-NZ"/>
        </w:rPr>
        <w:t xml:space="preserve">the </w:t>
      </w:r>
      <w:r w:rsidRPr="00493DD7">
        <w:rPr>
          <w:rFonts w:eastAsiaTheme="minorEastAsia" w:cstheme="minorHAnsi"/>
          <w:lang w:eastAsia="en-NZ"/>
        </w:rPr>
        <w:t xml:space="preserve">tensions and contradictions between </w:t>
      </w:r>
      <w:r>
        <w:rPr>
          <w:rFonts w:eastAsiaTheme="minorEastAsia" w:cstheme="minorHAnsi"/>
          <w:lang w:eastAsia="en-NZ"/>
        </w:rPr>
        <w:t xml:space="preserve">different mental models in three areas of practice: </w:t>
      </w:r>
      <w:r w:rsidRPr="00493DD7">
        <w:rPr>
          <w:rFonts w:eastAsiaTheme="minorEastAsia" w:cstheme="minorHAnsi"/>
          <w:lang w:eastAsia="en-NZ"/>
        </w:rPr>
        <w:t>domestic violence work, child protection work and ch</w:t>
      </w:r>
      <w:r w:rsidR="000A067B">
        <w:rPr>
          <w:rFonts w:eastAsiaTheme="minorEastAsia" w:cstheme="minorHAnsi"/>
          <w:lang w:eastAsia="en-NZ"/>
        </w:rPr>
        <w:t xml:space="preserve">ild contact work. </w:t>
      </w:r>
      <w:r>
        <w:rPr>
          <w:rFonts w:eastAsiaTheme="minorEastAsia" w:cstheme="minorHAnsi"/>
          <w:lang w:eastAsia="en-NZ"/>
        </w:rPr>
        <w:t>She explores systemic contradictions</w:t>
      </w:r>
      <w:r w:rsidRPr="00493DD7">
        <w:rPr>
          <w:rFonts w:eastAsiaTheme="minorEastAsia" w:cstheme="minorHAnsi"/>
          <w:lang w:eastAsia="en-NZ"/>
        </w:rPr>
        <w:t xml:space="preserve"> between these three areas of work, arguing that they are “especially difficult to bring together into a cohesive and co-ordinated approach because they are ef</w:t>
      </w:r>
      <w:r w:rsidR="000A067B">
        <w:rPr>
          <w:rFonts w:eastAsiaTheme="minorEastAsia" w:cstheme="minorHAnsi"/>
          <w:lang w:eastAsia="en-NZ"/>
        </w:rPr>
        <w:t xml:space="preserve">fectively on separate ‘planets’ – </w:t>
      </w:r>
      <w:r w:rsidRPr="00493DD7">
        <w:rPr>
          <w:rFonts w:eastAsiaTheme="minorEastAsia" w:cstheme="minorHAnsi"/>
          <w:lang w:eastAsia="en-NZ"/>
        </w:rPr>
        <w:t>with their own separate histories, culture, laws and populations (sets of professionals).</w:t>
      </w:r>
      <w:r>
        <w:rPr>
          <w:rFonts w:eastAsiaTheme="minorEastAsia" w:cstheme="minorHAnsi"/>
          <w:lang w:eastAsia="en-NZ"/>
        </w:rPr>
        <w:t>”</w:t>
      </w:r>
      <w:r w:rsidRPr="00493DD7">
        <w:rPr>
          <w:rFonts w:eastAsiaTheme="minorEastAsia" w:cstheme="minorHAnsi"/>
          <w:lang w:eastAsia="en-NZ"/>
        </w:rPr>
        <w:t xml:space="preserve">  </w:t>
      </w:r>
    </w:p>
    <w:p w14:paraId="3389F6FA" w14:textId="0C93DF32" w:rsidR="003146D8" w:rsidRPr="00493DD7" w:rsidRDefault="003146D8" w:rsidP="003744A3">
      <w:pPr>
        <w:spacing w:after="120"/>
        <w:rPr>
          <w:rFonts w:eastAsiaTheme="minorEastAsia" w:cstheme="minorHAnsi"/>
          <w:lang w:eastAsia="en-NZ"/>
        </w:rPr>
      </w:pPr>
      <w:r w:rsidRPr="00493DD7">
        <w:rPr>
          <w:rFonts w:eastAsiaTheme="minorEastAsia" w:cstheme="minorHAnsi"/>
          <w:lang w:eastAsia="en-NZ"/>
        </w:rPr>
        <w:t>In another UK example, Caffrey (2015)</w:t>
      </w:r>
      <w:hyperlink w:anchor="_ENREF_73" w:tooltip="Caffrey, 2017 #107" w:history="1">
        <w:r w:rsidR="006E1CDD" w:rsidRPr="00493DD7">
          <w:rPr>
            <w:rFonts w:eastAsiaTheme="minorEastAsia" w:cstheme="minorHAnsi"/>
            <w:lang w:eastAsia="en-NZ"/>
          </w:rPr>
          <w:fldChar w:fldCharType="begin"/>
        </w:r>
        <w:r w:rsidR="006E1CDD">
          <w:rPr>
            <w:rFonts w:eastAsiaTheme="minorEastAsia" w:cstheme="minorHAnsi"/>
            <w:lang w:eastAsia="en-NZ"/>
          </w:rPr>
          <w:instrText xml:space="preserve"> ADDIN EN.CITE &lt;EndNote&gt;&lt;Cite&gt;&lt;Author&gt;Caffrey&lt;/Author&gt;&lt;Year&gt;2017&lt;/Year&gt;&lt;RecNum&gt;107&lt;/RecNum&gt;&lt;DisplayText&gt;&lt;style face="superscript"&gt;73&lt;/style&gt;&lt;/DisplayText&gt;&lt;record&gt;&lt;rec-number&gt;107&lt;/rec-number&gt;&lt;foreign-keys&gt;&lt;key app="EN" db-id="2ttzewdwvpatzae9esb5efwwadx9wtffa0vx" timestamp="1537147387"&gt;107&lt;/key&gt;&lt;/foreign-keys&gt;&lt;ref-type name="Journal Article"&gt;17&lt;/ref-type&gt;&lt;contributors&gt;&lt;authors&gt;&lt;author&gt;Caffrey, Louise&lt;/author&gt;&lt;/authors&gt;&lt;/contributors&gt;&lt;titles&gt;&lt;title&gt;The Importance of Perceived Organisational Goals: A Systems Thinking Approach to Understanding Child Safeguarding in the Context of Domestic Abuse&lt;/title&gt;&lt;secondary-title&gt;Child Abuse Review&lt;/secondary-title&gt;&lt;/titles&gt;&lt;periodical&gt;&lt;full-title&gt;Child Abuse Review&lt;/full-title&gt;&lt;/periodical&gt;&lt;pages&gt;339-350&lt;/pages&gt;&lt;volume&gt;26&lt;/volume&gt;&lt;number&gt;5&lt;/number&gt;&lt;dates&gt;&lt;year&gt;2017&lt;/year&gt;&lt;/dates&gt;&lt;urls&gt;&lt;related-urls&gt;&lt;url&gt;https://onlinelibrary.wiley.com/doi/abs/10.1002/car.2396&lt;/url&gt;&lt;/related-urls&gt;&lt;/urls&gt;&lt;electronic-resource-num&gt;doi:10.1002/car.2396&lt;/electronic-resource-num&gt;&lt;/record&gt;&lt;/Cite&gt;&lt;/EndNote&gt;</w:instrText>
        </w:r>
        <w:r w:rsidR="006E1CDD" w:rsidRPr="00493DD7">
          <w:rPr>
            <w:rFonts w:eastAsiaTheme="minorEastAsia" w:cstheme="minorHAnsi"/>
            <w:lang w:eastAsia="en-NZ"/>
          </w:rPr>
          <w:fldChar w:fldCharType="separate"/>
        </w:r>
        <w:r w:rsidR="006E1CDD" w:rsidRPr="005D2785">
          <w:rPr>
            <w:rFonts w:eastAsiaTheme="minorEastAsia" w:cstheme="minorHAnsi"/>
            <w:noProof/>
            <w:vertAlign w:val="superscript"/>
            <w:lang w:eastAsia="en-NZ"/>
          </w:rPr>
          <w:t>73</w:t>
        </w:r>
        <w:r w:rsidR="006E1CDD" w:rsidRPr="00493DD7">
          <w:rPr>
            <w:rFonts w:eastAsiaTheme="minorEastAsia" w:cstheme="minorHAnsi"/>
            <w:lang w:eastAsia="en-NZ"/>
          </w:rPr>
          <w:fldChar w:fldCharType="end"/>
        </w:r>
      </w:hyperlink>
      <w:r w:rsidRPr="00493DD7">
        <w:rPr>
          <w:rFonts w:eastAsiaTheme="minorEastAsia" w:cstheme="minorHAnsi"/>
          <w:lang w:eastAsia="en-NZ"/>
        </w:rPr>
        <w:t xml:space="preserve"> </w:t>
      </w:r>
      <w:r w:rsidR="000A067B" w:rsidRPr="00493DD7">
        <w:rPr>
          <w:rFonts w:eastAsiaTheme="minorEastAsia" w:cstheme="minorHAnsi"/>
          <w:lang w:eastAsia="en-NZ"/>
        </w:rPr>
        <w:t xml:space="preserve">also highlights </w:t>
      </w:r>
      <w:r w:rsidR="000A067B">
        <w:rPr>
          <w:rFonts w:eastAsiaTheme="minorEastAsia" w:cstheme="minorHAnsi"/>
          <w:lang w:eastAsia="en-NZ"/>
        </w:rPr>
        <w:t>how</w:t>
      </w:r>
      <w:r w:rsidR="000A067B" w:rsidRPr="00493DD7">
        <w:rPr>
          <w:rFonts w:eastAsiaTheme="minorEastAsia" w:cstheme="minorHAnsi"/>
          <w:lang w:eastAsia="en-NZ"/>
        </w:rPr>
        <w:t xml:space="preserve"> perceived organisational goals can impact on practice</w:t>
      </w:r>
      <w:r w:rsidR="000A067B">
        <w:rPr>
          <w:rFonts w:eastAsiaTheme="minorEastAsia" w:cstheme="minorHAnsi"/>
          <w:lang w:eastAsia="en-NZ"/>
        </w:rPr>
        <w:t>.</w:t>
      </w:r>
      <w:r w:rsidR="000A067B" w:rsidRPr="00493DD7">
        <w:rPr>
          <w:rFonts w:eastAsiaTheme="minorEastAsia" w:cstheme="minorHAnsi"/>
          <w:lang w:eastAsia="en-NZ"/>
        </w:rPr>
        <w:t xml:space="preserve"> </w:t>
      </w:r>
      <w:r w:rsidRPr="00493DD7">
        <w:rPr>
          <w:rFonts w:eastAsiaTheme="minorEastAsia" w:cstheme="minorHAnsi"/>
          <w:lang w:eastAsia="en-NZ"/>
        </w:rPr>
        <w:t xml:space="preserve">The ST tools of ‘local rationalities’ and ‘goal conflicts’ were used to explore how problematic practices in supported child contact centres made sense to staff and volunteers working in the centres. This was due to a conflict between the goal of ensuring child safety and the perceived organisational goal of providing a ‘non-judgmental’, ‘welcoming’ and ‘neutral’ service for non-resident parents. This saw volunteers and staff discount the domestic abuse histories of non-resident parents and therefore </w:t>
      </w:r>
      <w:r>
        <w:rPr>
          <w:rFonts w:eastAsiaTheme="minorEastAsia" w:cstheme="minorHAnsi"/>
          <w:lang w:eastAsia="en-NZ"/>
        </w:rPr>
        <w:t xml:space="preserve">discount </w:t>
      </w:r>
      <w:r w:rsidRPr="00493DD7">
        <w:rPr>
          <w:rFonts w:eastAsiaTheme="minorEastAsia" w:cstheme="minorHAnsi"/>
          <w:lang w:eastAsia="en-NZ"/>
        </w:rPr>
        <w:t>the need for measures such as close supervision and monitoring to provide safety for children during and beyond contact.</w:t>
      </w:r>
    </w:p>
    <w:p w14:paraId="4ED49DBA" w14:textId="596BB016" w:rsidR="003146D8" w:rsidRDefault="003146D8" w:rsidP="003744A3">
      <w:pPr>
        <w:spacing w:after="120"/>
        <w:rPr>
          <w:rFonts w:eastAsiaTheme="minorEastAsia" w:cstheme="minorHAnsi"/>
          <w:lang w:eastAsia="en-NZ"/>
        </w:rPr>
      </w:pPr>
      <w:r w:rsidRPr="00493DD7">
        <w:rPr>
          <w:rFonts w:eastAsiaTheme="minorEastAsia" w:cstheme="minorHAnsi"/>
          <w:lang w:eastAsia="en-NZ"/>
        </w:rPr>
        <w:t xml:space="preserve">In New Zealand, </w:t>
      </w:r>
      <w:r>
        <w:rPr>
          <w:rFonts w:eastAsiaTheme="minorEastAsia" w:cstheme="minorHAnsi"/>
          <w:lang w:eastAsia="en-NZ"/>
        </w:rPr>
        <w:t>p</w:t>
      </w:r>
      <w:r w:rsidRPr="00493DD7">
        <w:rPr>
          <w:rFonts w:eastAsiaTheme="minorEastAsia" w:cstheme="minorHAnsi"/>
          <w:lang w:eastAsia="en-NZ"/>
        </w:rPr>
        <w:t xml:space="preserve">erpetrators and adult and child victims of IPV and CAN </w:t>
      </w:r>
      <w:r>
        <w:rPr>
          <w:rFonts w:eastAsiaTheme="minorEastAsia" w:cstheme="minorHAnsi"/>
          <w:lang w:eastAsia="en-NZ"/>
        </w:rPr>
        <w:t xml:space="preserve">may </w:t>
      </w:r>
      <w:r w:rsidRPr="00493DD7">
        <w:rPr>
          <w:rFonts w:eastAsiaTheme="minorEastAsia" w:cstheme="minorHAnsi"/>
          <w:lang w:eastAsia="en-NZ"/>
        </w:rPr>
        <w:t xml:space="preserve">come into contact with multiple </w:t>
      </w:r>
      <w:r>
        <w:rPr>
          <w:rFonts w:eastAsiaTheme="minorEastAsia" w:cstheme="minorHAnsi"/>
          <w:lang w:eastAsia="en-NZ"/>
        </w:rPr>
        <w:t xml:space="preserve">agencies </w:t>
      </w:r>
      <w:r w:rsidRPr="00493DD7">
        <w:rPr>
          <w:rFonts w:eastAsiaTheme="minorEastAsia" w:cstheme="minorHAnsi"/>
          <w:lang w:eastAsia="en-NZ"/>
        </w:rPr>
        <w:t xml:space="preserve">such as Police, Justice, Oranga Tamariki – Ministry for Children, Education, Work </w:t>
      </w:r>
      <w:r w:rsidRPr="00493DD7">
        <w:rPr>
          <w:rFonts w:eastAsiaTheme="minorEastAsia" w:cstheme="minorHAnsi"/>
          <w:lang w:eastAsia="en-NZ"/>
        </w:rPr>
        <w:lastRenderedPageBreak/>
        <w:t>and Income and Health</w:t>
      </w:r>
      <w:r>
        <w:rPr>
          <w:rFonts w:eastAsiaTheme="minorEastAsia" w:cstheme="minorHAnsi"/>
          <w:lang w:eastAsia="en-NZ"/>
        </w:rPr>
        <w:t>, as well as non-government organisations</w:t>
      </w:r>
      <w:r w:rsidRPr="00493DD7">
        <w:rPr>
          <w:rFonts w:eastAsiaTheme="minorEastAsia" w:cstheme="minorHAnsi"/>
          <w:lang w:eastAsia="en-NZ"/>
        </w:rPr>
        <w:t>. Each may have own set of values, goals and priorities.</w:t>
      </w:r>
      <w:r>
        <w:rPr>
          <w:rFonts w:eastAsiaTheme="minorEastAsia" w:cstheme="minorHAnsi"/>
          <w:lang w:eastAsia="en-NZ"/>
        </w:rPr>
        <w:t xml:space="preserve"> </w:t>
      </w:r>
      <w:r w:rsidRPr="00493DD7">
        <w:rPr>
          <w:rFonts w:eastAsiaTheme="minorEastAsia" w:cstheme="minorHAnsi"/>
          <w:lang w:eastAsia="en-NZ"/>
        </w:rPr>
        <w:t>Herbert and Ma</w:t>
      </w:r>
      <w:r w:rsidR="007661C6">
        <w:rPr>
          <w:rFonts w:eastAsiaTheme="minorEastAsia" w:cstheme="minorHAnsi"/>
          <w:lang w:eastAsia="en-NZ"/>
        </w:rPr>
        <w:t>ckenzie</w:t>
      </w:r>
      <w:hyperlink w:anchor="_ENREF_4" w:tooltip="Herbert, 2014 #1" w:history="1">
        <w:r w:rsidR="006E1CDD">
          <w:rPr>
            <w:rFonts w:eastAsiaTheme="minorEastAsia" w:cstheme="minorHAnsi"/>
            <w:lang w:eastAsia="en-NZ"/>
          </w:rPr>
          <w:fldChar w:fldCharType="begin"/>
        </w:r>
        <w:r w:rsidR="006E1CDD">
          <w:rPr>
            <w:rFonts w:eastAsiaTheme="minorEastAsia" w:cstheme="minorHAnsi"/>
            <w:lang w:eastAsia="en-NZ"/>
          </w:rPr>
          <w:instrText xml:space="preserve"> ADDIN EN.CITE &lt;EndNote&gt;&lt;Cite&gt;&lt;Author&gt;Herbert&lt;/Author&gt;&lt;Year&gt;2014&lt;/Year&gt;&lt;RecNum&gt;1&lt;/RecNum&gt;&lt;DisplayText&gt;&lt;style face="superscript"&gt;4&lt;/style&gt;&lt;/DisplayText&gt;&lt;record&gt;&lt;rec-number&gt;1&lt;/rec-number&gt;&lt;foreign-keys&gt;&lt;key app="EN" db-id="2ttzewdwvpatzae9esb5efwwadx9wtffa0vx" timestamp="1519857956"&gt;1&lt;/key&gt;&lt;/foreign-keys&gt;&lt;ref-type name="Generic"&gt;13&lt;/ref-type&gt;&lt;contributors&gt;&lt;authors&gt;&lt;author&gt;Herbert, R., Mackenzie, D.&lt;/author&gt;&lt;/authors&gt;&lt;/contributors&gt;&lt;titles&gt;&lt;title&gt;The way forward - an Integrated System for Intimate Partner Violence and Child Abuse and Neglect in New Zealand&lt;/title&gt;&lt;/titles&gt;&lt;dates&gt;&lt;year&gt;2014&lt;/year&gt;&lt;/dates&gt;&lt;pub-location&gt;Wellington&lt;/pub-location&gt;&lt;publisher&gt;The Impact Collective&lt;/publisher&gt;&lt;urls&gt;&lt;/urls&gt;&lt;/record&gt;&lt;/Cite&gt;&lt;/EndNote&gt;</w:instrText>
        </w:r>
        <w:r w:rsidR="006E1CDD">
          <w:rPr>
            <w:rFonts w:eastAsiaTheme="minorEastAsia" w:cstheme="minorHAnsi"/>
            <w:lang w:eastAsia="en-NZ"/>
          </w:rPr>
          <w:fldChar w:fldCharType="separate"/>
        </w:r>
        <w:r w:rsidR="006E1CDD" w:rsidRPr="007661C6">
          <w:rPr>
            <w:rFonts w:eastAsiaTheme="minorEastAsia" w:cstheme="minorHAnsi"/>
            <w:noProof/>
            <w:vertAlign w:val="superscript"/>
            <w:lang w:eastAsia="en-NZ"/>
          </w:rPr>
          <w:t>4</w:t>
        </w:r>
        <w:r w:rsidR="006E1CDD">
          <w:rPr>
            <w:rFonts w:eastAsiaTheme="minorEastAsia" w:cstheme="minorHAnsi"/>
            <w:lang w:eastAsia="en-NZ"/>
          </w:rPr>
          <w:fldChar w:fldCharType="end"/>
        </w:r>
      </w:hyperlink>
      <w:r w:rsidR="007661C6">
        <w:rPr>
          <w:rFonts w:eastAsiaTheme="minorEastAsia" w:cstheme="minorHAnsi"/>
          <w:lang w:eastAsia="en-NZ"/>
        </w:rPr>
        <w:t xml:space="preserve"> </w:t>
      </w:r>
      <w:r w:rsidR="00451187">
        <w:rPr>
          <w:rFonts w:eastAsiaTheme="minorEastAsia" w:cstheme="minorHAnsi"/>
          <w:lang w:eastAsia="en-NZ"/>
        </w:rPr>
        <w:t>note</w:t>
      </w:r>
      <w:r w:rsidRPr="00493DD7">
        <w:rPr>
          <w:rFonts w:eastAsiaTheme="minorEastAsia" w:cstheme="minorHAnsi"/>
          <w:lang w:eastAsia="en-NZ"/>
        </w:rPr>
        <w:t xml:space="preserve"> that myths and misconceptions about IPV and CAN are widely held by both the public and people working in </w:t>
      </w:r>
      <w:r>
        <w:rPr>
          <w:rFonts w:eastAsiaTheme="minorEastAsia" w:cstheme="minorHAnsi"/>
          <w:lang w:eastAsia="en-NZ"/>
        </w:rPr>
        <w:t xml:space="preserve">the </w:t>
      </w:r>
      <w:r w:rsidRPr="00493DD7">
        <w:rPr>
          <w:rFonts w:eastAsiaTheme="minorEastAsia" w:cstheme="minorHAnsi"/>
          <w:lang w:eastAsia="en-NZ"/>
        </w:rPr>
        <w:t>services victims and perpetrators come into contact with. They list some commonly held misconceptions including</w:t>
      </w:r>
      <w:r w:rsidR="00186D73">
        <w:rPr>
          <w:rFonts w:eastAsiaTheme="minorEastAsia" w:cstheme="minorHAnsi"/>
          <w:lang w:eastAsia="en-NZ"/>
        </w:rPr>
        <w:t xml:space="preserve"> that</w:t>
      </w:r>
      <w:r w:rsidRPr="00493DD7">
        <w:rPr>
          <w:rFonts w:eastAsiaTheme="minorEastAsia" w:cstheme="minorHAnsi"/>
          <w:lang w:eastAsia="en-NZ"/>
        </w:rPr>
        <w:t>: abuse in relationships is usually caused by both people, victims allow it to happen, and therefore, both must change for the abuse to stop; children need fathers, even violent ones; and abuse is cause</w:t>
      </w:r>
      <w:r w:rsidR="00186D73">
        <w:rPr>
          <w:rFonts w:eastAsiaTheme="minorEastAsia" w:cstheme="minorHAnsi"/>
          <w:lang w:eastAsia="en-NZ"/>
        </w:rPr>
        <w:t>d by drinking or stress.</w:t>
      </w:r>
      <w:hyperlink w:anchor="_ENREF_74" w:tooltip="Megías, 2018 #140" w:history="1">
        <w:r w:rsidR="006E1CDD">
          <w:rPr>
            <w:rFonts w:eastAsiaTheme="minorEastAsia" w:cstheme="minorHAnsi"/>
            <w:lang w:eastAsia="en-NZ"/>
          </w:rPr>
          <w:fldChar w:fldCharType="begin"/>
        </w:r>
        <w:r w:rsidR="006E1CDD">
          <w:rPr>
            <w:rFonts w:eastAsiaTheme="minorEastAsia" w:cstheme="minorHAnsi"/>
            <w:lang w:eastAsia="en-NZ"/>
          </w:rPr>
          <w:instrText xml:space="preserve"> ADDIN EN.CITE &lt;EndNote&gt;&lt;Cite&gt;&lt;Author&gt;Megías&lt;/Author&gt;&lt;Year&gt;2018&lt;/Year&gt;&lt;RecNum&gt;140&lt;/RecNum&gt;&lt;DisplayText&gt;&lt;style face="superscript"&gt;74&lt;/style&gt;&lt;/DisplayText&gt;&lt;record&gt;&lt;rec-number&gt;140&lt;/rec-number&gt;&lt;foreign-keys&gt;&lt;key app="EN" db-id="2ttzewdwvpatzae9esb5efwwadx9wtffa0vx" timestamp="1545201067"&gt;140&lt;/key&gt;&lt;/foreign-keys&gt;&lt;ref-type name="Journal Article"&gt;17&lt;/ref-type&gt;&lt;contributors&gt;&lt;authors&gt;&lt;author&gt;Megías, Jesús L.&lt;/author&gt;&lt;author&gt;Toro-García, Virginia&lt;/author&gt;&lt;author&gt;Carretero-Dios, Hugo&lt;/author&gt;&lt;/authors&gt;&lt;/contributors&gt;&lt;titles&gt;&lt;title&gt;The Acceptance of Myths About Intimate Partner Violence Against Women (AMIVAW) Scale:Development and Validation in Spanish and English&lt;/title&gt;&lt;secondary-title&gt;Psychology of Women Quarterly&lt;/secondary-title&gt;&lt;/titles&gt;&lt;periodical&gt;&lt;full-title&gt;Psychology of Women Quarterly&lt;/full-title&gt;&lt;/periodical&gt;&lt;pages&gt;44-61&lt;/pages&gt;&lt;volume&gt;42&lt;/volume&gt;&lt;number&gt;1&lt;/number&gt;&lt;keywords&gt;&lt;keyword&gt;intimate partner violence against women,myths,evaluation,AMIVAW&lt;/keyword&gt;&lt;/keywords&gt;&lt;dates&gt;&lt;year&gt;2018&lt;/year&gt;&lt;/dates&gt;&lt;urls&gt;&lt;related-urls&gt;&lt;url&gt;https://journals.sagepub.com/doi/abs/10.1177/0361684317742638&lt;/url&gt;&lt;/related-urls&gt;&lt;/urls&gt;&lt;electronic-resource-num&gt;10.1177/0361684317742638&lt;/electronic-resource-num&gt;&lt;/record&gt;&lt;/Cite&gt;&lt;/EndNote&gt;</w:instrText>
        </w:r>
        <w:r w:rsidR="006E1CDD">
          <w:rPr>
            <w:rFonts w:eastAsiaTheme="minorEastAsia" w:cstheme="minorHAnsi"/>
            <w:lang w:eastAsia="en-NZ"/>
          </w:rPr>
          <w:fldChar w:fldCharType="separate"/>
        </w:r>
        <w:r w:rsidR="006E1CDD" w:rsidRPr="006E1CDD">
          <w:rPr>
            <w:rFonts w:eastAsiaTheme="minorEastAsia" w:cstheme="minorHAnsi"/>
            <w:noProof/>
            <w:vertAlign w:val="superscript"/>
            <w:lang w:eastAsia="en-NZ"/>
          </w:rPr>
          <w:t>74</w:t>
        </w:r>
        <w:r w:rsidR="006E1CDD">
          <w:rPr>
            <w:rFonts w:eastAsiaTheme="minorEastAsia" w:cstheme="minorHAnsi"/>
            <w:lang w:eastAsia="en-NZ"/>
          </w:rPr>
          <w:fldChar w:fldCharType="end"/>
        </w:r>
      </w:hyperlink>
    </w:p>
    <w:p w14:paraId="33F5EBEB" w14:textId="2CD70F47" w:rsidR="0070782D" w:rsidRDefault="000A067B" w:rsidP="003744A3">
      <w:r>
        <w:t>Kania, Kramer and Senge</w:t>
      </w:r>
      <w:hyperlink w:anchor="_ENREF_71" w:tooltip="Kania, 2018 #120" w:history="1">
        <w:r w:rsidR="006E1CDD">
          <w:fldChar w:fldCharType="begin"/>
        </w:r>
        <w:r w:rsidR="006E1CDD">
          <w:instrText xml:space="preserve"> ADDIN EN.CITE &lt;EndNote&gt;&lt;Cite&gt;&lt;Author&gt;Kania&lt;/Author&gt;&lt;Year&gt;2018&lt;/Year&gt;&lt;RecNum&gt;120&lt;/RecNum&gt;&lt;DisplayText&gt;&lt;style face="superscript"&gt;71&lt;/style&gt;&lt;/DisplayText&gt;&lt;record&gt;&lt;rec-number&gt;120&lt;/rec-number&gt;&lt;foreign-keys&gt;&lt;key app="EN" db-id="2ttzewdwvpatzae9esb5efwwadx9wtffa0vx" timestamp="1544861860"&gt;120&lt;/key&gt;&lt;/foreign-keys&gt;&lt;ref-type name="Report"&gt;27&lt;/ref-type&gt;&lt;contributors&gt;&lt;authors&gt;&lt;author&gt;Kania, J., Kramer, M., Senge, P.,&lt;/author&gt;&lt;/authors&gt;&lt;tertiary-authors&gt;&lt;author&gt;FSG&lt;/author&gt;&lt;/tertiary-authors&gt;&lt;/contributors&gt;&lt;titles&gt;&lt;title&gt;The Water of Systems Change&lt;/title&gt;&lt;/titles&gt;&lt;dates&gt;&lt;year&gt;2018&lt;/year&gt;&lt;/dates&gt;&lt;urls&gt;&lt;/urls&gt;&lt;/record&gt;&lt;/Cite&gt;&lt;/EndNote&gt;</w:instrText>
        </w:r>
        <w:r w:rsidR="006E1CDD">
          <w:fldChar w:fldCharType="separate"/>
        </w:r>
        <w:r w:rsidR="006E1CDD" w:rsidRPr="005D2785">
          <w:rPr>
            <w:noProof/>
            <w:vertAlign w:val="superscript"/>
          </w:rPr>
          <w:t>71</w:t>
        </w:r>
        <w:r w:rsidR="006E1CDD">
          <w:fldChar w:fldCharType="end"/>
        </w:r>
      </w:hyperlink>
      <w:r w:rsidR="003146D8" w:rsidRPr="00B73431">
        <w:rPr>
          <w:rFonts w:eastAsiaTheme="minorEastAsia" w:cstheme="minorHAnsi"/>
          <w:lang w:eastAsia="en-NZ"/>
        </w:rPr>
        <w:t xml:space="preserve"> </w:t>
      </w:r>
      <w:r w:rsidR="003146D8">
        <w:rPr>
          <w:rFonts w:eastAsiaTheme="minorEastAsia" w:cstheme="minorHAnsi"/>
          <w:lang w:eastAsia="en-NZ"/>
        </w:rPr>
        <w:t xml:space="preserve">note that </w:t>
      </w:r>
      <w:r w:rsidR="003146D8">
        <w:t>changing mental models often means challenging power structures that have “defined, influenced, and shaped” those models historically and in the present. This may be particularly salient in the context of IPV and CAN which are fundamentally about power and control.</w:t>
      </w:r>
      <w:r w:rsidR="004A2863">
        <w:t xml:space="preserve"> </w:t>
      </w:r>
    </w:p>
    <w:tbl>
      <w:tblPr>
        <w:tblStyle w:val="TableGrid"/>
        <w:tblW w:w="0" w:type="auto"/>
        <w:tblLook w:val="04A0" w:firstRow="1" w:lastRow="0" w:firstColumn="1" w:lastColumn="0" w:noHBand="0" w:noVBand="1"/>
      </w:tblPr>
      <w:tblGrid>
        <w:gridCol w:w="9858"/>
      </w:tblGrid>
      <w:tr w:rsidR="0070782D" w14:paraId="5AB652B8" w14:textId="77777777" w:rsidTr="00FB16AF">
        <w:tc>
          <w:tcPr>
            <w:tcW w:w="9858" w:type="dxa"/>
            <w:tcBorders>
              <w:top w:val="nil"/>
              <w:left w:val="nil"/>
              <w:bottom w:val="nil"/>
              <w:right w:val="nil"/>
            </w:tcBorders>
            <w:shd w:val="clear" w:color="auto" w:fill="4F81BD"/>
          </w:tcPr>
          <w:p w14:paraId="0015ADB9" w14:textId="6669D095" w:rsidR="0070782D" w:rsidRPr="00042BC1" w:rsidRDefault="004F72A5" w:rsidP="0070782D">
            <w:pPr>
              <w:spacing w:before="240"/>
              <w:rPr>
                <w:i/>
                <w:color w:val="FFFFFF" w:themeColor="background1"/>
              </w:rPr>
            </w:pPr>
            <w:r>
              <w:rPr>
                <w:i/>
                <w:color w:val="FFFFFF" w:themeColor="background1"/>
              </w:rPr>
              <w:t>“</w:t>
            </w:r>
            <w:r w:rsidR="0070782D" w:rsidRPr="00042BC1">
              <w:rPr>
                <w:i/>
                <w:color w:val="FFFFFF" w:themeColor="background1"/>
              </w:rPr>
              <w:t>Ultimately, perhaps the biggest paradigm shift we need to achieve to address IPV and CAN is to recognise that they are preventable problems, and that we could design and build systems that support and nurture healthy and respectful relationships.</w:t>
            </w:r>
            <w:r>
              <w:rPr>
                <w:i/>
                <w:color w:val="FFFFFF" w:themeColor="background1"/>
              </w:rPr>
              <w:t>”</w:t>
            </w:r>
          </w:p>
        </w:tc>
      </w:tr>
    </w:tbl>
    <w:p w14:paraId="4BB44FA9" w14:textId="77777777" w:rsidR="0070782D" w:rsidRDefault="0070782D" w:rsidP="003744A3"/>
    <w:p w14:paraId="61F75EAE" w14:textId="77777777" w:rsidR="003146D8" w:rsidRPr="00493DD7" w:rsidRDefault="003146D8" w:rsidP="00875106">
      <w:pPr>
        <w:pStyle w:val="Heading1"/>
      </w:pPr>
      <w:bookmarkStart w:id="55" w:name="_Toc533015900"/>
      <w:r w:rsidRPr="00493DD7">
        <w:t>System</w:t>
      </w:r>
      <w:r>
        <w:t>s thinking and Mā</w:t>
      </w:r>
      <w:r w:rsidRPr="00493DD7">
        <w:t>ori</w:t>
      </w:r>
      <w:bookmarkEnd w:id="55"/>
      <w:r w:rsidRPr="00493DD7">
        <w:t xml:space="preserve"> </w:t>
      </w:r>
    </w:p>
    <w:p w14:paraId="6DAF0381" w14:textId="41013D13" w:rsidR="003146D8" w:rsidRPr="008C3270" w:rsidRDefault="003146D8" w:rsidP="003744A3">
      <w:pPr>
        <w:pStyle w:val="BodyText"/>
        <w:spacing w:line="312" w:lineRule="auto"/>
        <w:rPr>
          <w:rFonts w:ascii="Arial" w:hAnsi="Arial" w:cs="Arial"/>
        </w:rPr>
      </w:pPr>
      <w:r w:rsidRPr="008C3270">
        <w:rPr>
          <w:rFonts w:ascii="Arial" w:hAnsi="Arial" w:cs="Arial"/>
        </w:rPr>
        <w:t>Māori have emphasised the need for work to prevent and address IPV, CAN and other forms of violence within whānau Māori to recognise and address the context of colonisation,</w:t>
      </w:r>
      <w:r w:rsidR="007661C6">
        <w:rPr>
          <w:rFonts w:ascii="Arial" w:hAnsi="Arial" w:cs="Arial"/>
        </w:rPr>
        <w:fldChar w:fldCharType="begin"/>
      </w:r>
      <w:r w:rsidR="006E1CDD">
        <w:rPr>
          <w:rFonts w:ascii="Arial" w:hAnsi="Arial" w:cs="Arial"/>
        </w:rPr>
        <w:instrText xml:space="preserve"> ADDIN EN.CITE &lt;EndNote&gt;&lt;Cite&gt;&lt;Author&gt;Kruger&lt;/Author&gt;&lt;Year&gt;2004&lt;/Year&gt;&lt;RecNum&gt;122&lt;/RecNum&gt;&lt;DisplayText&gt;&lt;style face="superscript"&gt;75,76&lt;/style&gt;&lt;/DisplayText&gt;&lt;record&gt;&lt;rec-number&gt;122&lt;/rec-number&gt;&lt;foreign-keys&gt;&lt;key app="EN" db-id="2ttzewdwvpatzae9esb5efwwadx9wtffa0vx" timestamp="1544863054"&gt;122&lt;/key&gt;&lt;/foreign-keys&gt;&lt;ref-type name="Report"&gt;27&lt;/ref-type&gt;&lt;contributors&gt;&lt;authors&gt;&lt;author&gt;Kruger, T., Pitman, M., Grennell, D.,McDonald, T., Mariu, D., Pomare, A., Mita, T., Maihi, M., Lawson-Te Aho, K.,&lt;/author&gt;&lt;/authors&gt;&lt;/contributors&gt;&lt;titles&gt;&lt;title&gt;&lt;style face="normal" font="default" size="100%"&gt;Transforming wh&lt;/style&gt;&lt;style face="normal" font="default" charset="238" size="100%"&gt;ā&lt;/style&gt;&lt;style face="normal" font="default" size="100%"&gt;nau violence: A conceptual framework&lt;/style&gt;&lt;/title&gt;&lt;/titles&gt;&lt;dates&gt;&lt;year&gt;2004&lt;/year&gt;&lt;/dates&gt;&lt;urls&gt;&lt;/urls&gt;&lt;/record&gt;&lt;/Cite&gt;&lt;Cite&gt;&lt;Author&gt;Te Puni Kökiri&lt;/Author&gt;&lt;Year&gt;2008&lt;/Year&gt;&lt;RecNum&gt;126&lt;/RecNum&gt;&lt;record&gt;&lt;rec-number&gt;126&lt;/rec-number&gt;&lt;foreign-keys&gt;&lt;key app="EN" db-id="2ttzewdwvpatzae9esb5efwwadx9wtffa0vx" timestamp="1545083560"&gt;126&lt;/key&gt;&lt;/foreign-keys&gt;&lt;ref-type name="Report"&gt;27&lt;/ref-type&gt;&lt;contributors&gt;&lt;authors&gt;&lt;author&gt;Te Puni Kökiri,&lt;/author&gt;&lt;/authors&gt;&lt;tertiary-authors&gt;&lt;author&gt;Te Puni Kökiri&lt;/author&gt;&lt;/tertiary-authors&gt;&lt;/contributors&gt;&lt;titles&gt;&lt;title&gt;Arotake Tükino Whänau: Literature Review on Family Violence&lt;/title&gt;&lt;/titles&gt;&lt;dates&gt;&lt;year&gt;2008&lt;/year&gt;&lt;/dates&gt;&lt;pub-location&gt;Wellington, New Zealand&lt;/pub-location&gt;&lt;urls&gt;&lt;/urls&gt;&lt;/record&gt;&lt;/Cite&gt;&lt;/EndNote&gt;</w:instrText>
      </w:r>
      <w:r w:rsidR="007661C6">
        <w:rPr>
          <w:rFonts w:ascii="Arial" w:hAnsi="Arial" w:cs="Arial"/>
        </w:rPr>
        <w:fldChar w:fldCharType="separate"/>
      </w:r>
      <w:hyperlink w:anchor="_ENREF_75" w:tooltip="Kruger, 2004 #122" w:history="1">
        <w:r w:rsidR="006E1CDD" w:rsidRPr="006E1CDD">
          <w:rPr>
            <w:rFonts w:ascii="Arial" w:hAnsi="Arial" w:cs="Arial"/>
            <w:noProof/>
            <w:vertAlign w:val="superscript"/>
          </w:rPr>
          <w:t>75</w:t>
        </w:r>
      </w:hyperlink>
      <w:r w:rsidR="006E1CDD" w:rsidRPr="006E1CDD">
        <w:rPr>
          <w:rFonts w:ascii="Arial" w:hAnsi="Arial" w:cs="Arial"/>
          <w:noProof/>
          <w:vertAlign w:val="superscript"/>
        </w:rPr>
        <w:t>,</w:t>
      </w:r>
      <w:hyperlink w:anchor="_ENREF_76" w:tooltip="Te Puni Kökiri, 2008 #126" w:history="1">
        <w:r w:rsidR="006E1CDD" w:rsidRPr="006E1CDD">
          <w:rPr>
            <w:rFonts w:ascii="Arial" w:hAnsi="Arial" w:cs="Arial"/>
            <w:noProof/>
            <w:vertAlign w:val="superscript"/>
          </w:rPr>
          <w:t>76</w:t>
        </w:r>
      </w:hyperlink>
      <w:r w:rsidR="007661C6">
        <w:rPr>
          <w:rFonts w:ascii="Arial" w:hAnsi="Arial" w:cs="Arial"/>
        </w:rPr>
        <w:fldChar w:fldCharType="end"/>
      </w:r>
      <w:r w:rsidR="00A42911">
        <w:rPr>
          <w:rFonts w:ascii="Arial" w:hAnsi="Arial" w:cs="Arial"/>
        </w:rPr>
        <w:t xml:space="preserve"> racism</w:t>
      </w:r>
      <w:r w:rsidRPr="008C3270">
        <w:rPr>
          <w:rFonts w:ascii="Arial" w:hAnsi="Arial" w:cs="Arial"/>
        </w:rPr>
        <w:t>,</w:t>
      </w:r>
      <w:r w:rsidR="00A42911">
        <w:rPr>
          <w:rFonts w:ascii="Arial" w:hAnsi="Arial" w:cs="Arial"/>
        </w:rPr>
        <w:fldChar w:fldCharType="begin"/>
      </w:r>
      <w:r w:rsidR="006E1CDD">
        <w:rPr>
          <w:rFonts w:ascii="Arial" w:hAnsi="Arial" w:cs="Arial"/>
        </w:rPr>
        <w:instrText xml:space="preserve"> ADDIN EN.CITE &lt;EndNote&gt;&lt;Cite&gt;&lt;Author&gt;JTR-A&lt;/Author&gt;&lt;Year&gt;1988&lt;/Year&gt;&lt;RecNum&gt;127&lt;/RecNum&gt;&lt;DisplayText&gt;&lt;style face="superscript"&gt;77,78&lt;/style&gt;&lt;/DisplayText&gt;&lt;record&gt;&lt;rec-number&gt;127&lt;/rec-number&gt;&lt;foreign-keys&gt;&lt;key app="EN" db-id="2ttzewdwvpatzae9esb5efwwadx9wtffa0vx" timestamp="1545084624"&gt;127&lt;/key&gt;&lt;/foreign-keys&gt;&lt;ref-type name="Report"&gt;27&lt;/ref-type&gt;&lt;contributors&gt;&lt;authors&gt;&lt;author&gt;Rangihau JTR-A&lt;/author&gt;&lt;/authors&gt;&lt;tertiary-authors&gt;&lt;author&gt;&lt;style face="normal" font="default" charset="186" size="100%"&gt;Department of Social Welfare&lt;/style&gt;&lt;/author&gt;&lt;/tertiary-authors&gt;&lt;/contributors&gt;&lt;titles&gt;&lt;title&gt;&lt;style face="normal" font="default" size="100%"&gt;Pūao-te-Āta-tū: The report of the Ministerial Advisory Committee on a M&lt;/style&gt;&lt;style face="normal" font="default" charset="186" size="100%"&gt;āori Perspective for the Department of Social Welfare&lt;/style&gt;&lt;/title&gt;&lt;/titles&gt;&lt;dates&gt;&lt;year&gt;&lt;style face="normal" font="default" charset="186" size="100%"&gt;1988&lt;/style&gt;&lt;/year&gt;&lt;/dates&gt;&lt;pub-location&gt;&lt;style face="normal" font="default" charset="186" size="100%"&gt;Wellington&lt;/style&gt;&lt;/pub-location&gt;&lt;urls&gt;&lt;/urls&gt;&lt;/record&gt;&lt;/Cite&gt;&lt;Cite&gt;&lt;Author&gt;Pihama L.&lt;/Author&gt;&lt;Year&gt;2014&lt;/Year&gt;&lt;RecNum&gt;129&lt;/RecNum&gt;&lt;record&gt;&lt;rec-number&gt;129&lt;/rec-number&gt;&lt;foreign-keys&gt;&lt;key app="EN" db-id="2ttzewdwvpatzae9esb5efwwadx9wtffa0vx" timestamp="1545085268"&gt;129&lt;/key&gt;&lt;/foreign-keys&gt;&lt;ref-type name="Journal Article"&gt;17&lt;/ref-type&gt;&lt;contributors&gt;&lt;authors&gt;&lt;author&gt;Pihama L., Reynolds P., Smith, C., Reid, J., Smith, L.T., Nana, R.T.,&lt;/author&gt;&lt;/authors&gt;&lt;/contributors&gt;&lt;titles&gt;&lt;title&gt;Positioning Historical Trauma Theory within Aotearoa New Zealand&lt;/title&gt;&lt;secondary-title&gt; AlterNative: An International Journal of Indigenous Peoples&lt;/secondary-title&gt;&lt;/titles&gt;&lt;pages&gt;248-62&lt;/pages&gt;&lt;volume&gt;10&lt;/volume&gt;&lt;number&gt;3&lt;/number&gt;&lt;dates&gt;&lt;year&gt;2014&lt;/year&gt;&lt;/dates&gt;&lt;urls&gt;&lt;/urls&gt;&lt;/record&gt;&lt;/Cite&gt;&lt;/EndNote&gt;</w:instrText>
      </w:r>
      <w:r w:rsidR="00A42911">
        <w:rPr>
          <w:rFonts w:ascii="Arial" w:hAnsi="Arial" w:cs="Arial"/>
        </w:rPr>
        <w:fldChar w:fldCharType="separate"/>
      </w:r>
      <w:hyperlink w:anchor="_ENREF_77" w:tooltip="JTR-A, 1988 #127" w:history="1">
        <w:r w:rsidR="006E1CDD" w:rsidRPr="006E1CDD">
          <w:rPr>
            <w:rFonts w:ascii="Arial" w:hAnsi="Arial" w:cs="Arial"/>
            <w:noProof/>
            <w:vertAlign w:val="superscript"/>
          </w:rPr>
          <w:t>77</w:t>
        </w:r>
      </w:hyperlink>
      <w:r w:rsidR="006E1CDD" w:rsidRPr="006E1CDD">
        <w:rPr>
          <w:rFonts w:ascii="Arial" w:hAnsi="Arial" w:cs="Arial"/>
          <w:noProof/>
          <w:vertAlign w:val="superscript"/>
        </w:rPr>
        <w:t>,</w:t>
      </w:r>
      <w:hyperlink w:anchor="_ENREF_78" w:tooltip="Pihama L., 2014 #129" w:history="1">
        <w:r w:rsidR="006E1CDD" w:rsidRPr="006E1CDD">
          <w:rPr>
            <w:rFonts w:ascii="Arial" w:hAnsi="Arial" w:cs="Arial"/>
            <w:noProof/>
            <w:vertAlign w:val="superscript"/>
          </w:rPr>
          <w:t>78</w:t>
        </w:r>
      </w:hyperlink>
      <w:r w:rsidR="00A42911">
        <w:rPr>
          <w:rFonts w:ascii="Arial" w:hAnsi="Arial" w:cs="Arial"/>
        </w:rPr>
        <w:fldChar w:fldCharType="end"/>
      </w:r>
      <w:r w:rsidRPr="008C3270">
        <w:rPr>
          <w:rFonts w:ascii="Arial" w:hAnsi="Arial" w:cs="Arial"/>
        </w:rPr>
        <w:t xml:space="preserve"> historical and intergenerational trauma,</w:t>
      </w:r>
      <w:r w:rsidR="00405C6B">
        <w:rPr>
          <w:rFonts w:ascii="Arial" w:hAnsi="Arial" w:cs="Arial"/>
        </w:rPr>
        <w:fldChar w:fldCharType="begin"/>
      </w:r>
      <w:r w:rsidR="006E1CDD">
        <w:rPr>
          <w:rFonts w:ascii="Arial" w:hAnsi="Arial" w:cs="Arial"/>
        </w:rPr>
        <w:instrText xml:space="preserve"> ADDIN EN.CITE &lt;EndNote&gt;&lt;Cite&gt;&lt;Author&gt;Pihama&lt;/Author&gt;&lt;Year&gt;2017&lt;/Year&gt;&lt;RecNum&gt;128&lt;/RecNum&gt;&lt;DisplayText&gt;&lt;style face="superscript"&gt;78,79&lt;/style&gt;&lt;/DisplayText&gt;&lt;record&gt;&lt;rec-number&gt;128&lt;/rec-number&gt;&lt;foreign-keys&gt;&lt;key app="EN" db-id="2ttzewdwvpatzae9esb5efwwadx9wtffa0vx" timestamp="1545085036"&gt;128&lt;/key&gt;&lt;/foreign-keys&gt;&lt;ref-type name="Journal Article"&gt;17&lt;/ref-type&gt;&lt;contributors&gt;&lt;authors&gt;&lt;author&gt;Pihama, L., Smith, L.T., Evans-Campbell, T., Kohu-Morgan, H., Cameron, N., Mataki, T., Te Nana, R., Skipper, H., Southey, K.,&lt;/author&gt;&lt;/authors&gt;&lt;/contributors&gt;&lt;titles&gt;&lt;title&gt;&lt;style face="normal" font="default" size="100%"&gt;Investigating M&lt;/style&gt;&lt;style face="normal" font="default" charset="186" size="100%"&gt;āori approaches to trauma informed care&lt;/style&gt;&lt;/title&gt;&lt;secondary-title&gt;Journal of Indigenous Wellbeing: Te Mauri – Pimatisiwin&lt;/secondary-title&gt;&lt;/titles&gt;&lt;periodical&gt;&lt;full-title&gt;Journal of Indigenous Wellbeing: Te Mauri – Pimatisiwin&lt;/full-title&gt;&lt;/periodical&gt;&lt;pages&gt;18-31&lt;/pages&gt;&lt;volume&gt;2&lt;/volume&gt;&lt;number&gt;3&lt;/number&gt;&lt;dates&gt;&lt;year&gt;2017&lt;/year&gt;&lt;/dates&gt;&lt;urls&gt;&lt;/urls&gt;&lt;/record&gt;&lt;/Cite&gt;&lt;Cite&gt;&lt;Author&gt;Pihama L.&lt;/Author&gt;&lt;Year&gt;2014&lt;/Year&gt;&lt;RecNum&gt;129&lt;/RecNum&gt;&lt;record&gt;&lt;rec-number&gt;129&lt;/rec-number&gt;&lt;foreign-keys&gt;&lt;key app="EN" db-id="2ttzewdwvpatzae9esb5efwwadx9wtffa0vx" timestamp="1545085268"&gt;129&lt;/key&gt;&lt;/foreign-keys&gt;&lt;ref-type name="Journal Article"&gt;17&lt;/ref-type&gt;&lt;contributors&gt;&lt;authors&gt;&lt;author&gt;Pihama L., Reynolds P., Smith, C., Reid, J., Smith, L.T., Nana, R.T.,&lt;/author&gt;&lt;/authors&gt;&lt;/contributors&gt;&lt;titles&gt;&lt;title&gt;Positioning Historical Trauma Theory within Aotearoa New Zealand&lt;/title&gt;&lt;secondary-title&gt; AlterNative: An International Journal of Indigenous Peoples&lt;/secondary-title&gt;&lt;/titles&gt;&lt;pages&gt;248-62&lt;/pages&gt;&lt;volume&gt;10&lt;/volume&gt;&lt;number&gt;3&lt;/number&gt;&lt;dates&gt;&lt;year&gt;2014&lt;/year&gt;&lt;/dates&gt;&lt;urls&gt;&lt;/urls&gt;&lt;/record&gt;&lt;/Cite&gt;&lt;/EndNote&gt;</w:instrText>
      </w:r>
      <w:r w:rsidR="00405C6B">
        <w:rPr>
          <w:rFonts w:ascii="Arial" w:hAnsi="Arial" w:cs="Arial"/>
        </w:rPr>
        <w:fldChar w:fldCharType="separate"/>
      </w:r>
      <w:hyperlink w:anchor="_ENREF_78" w:tooltip="Pihama L., 2014 #129" w:history="1">
        <w:r w:rsidR="006E1CDD" w:rsidRPr="006E1CDD">
          <w:rPr>
            <w:rFonts w:ascii="Arial" w:hAnsi="Arial" w:cs="Arial"/>
            <w:noProof/>
            <w:vertAlign w:val="superscript"/>
          </w:rPr>
          <w:t>78</w:t>
        </w:r>
      </w:hyperlink>
      <w:r w:rsidR="006E1CDD" w:rsidRPr="006E1CDD">
        <w:rPr>
          <w:rFonts w:ascii="Arial" w:hAnsi="Arial" w:cs="Arial"/>
          <w:noProof/>
          <w:vertAlign w:val="superscript"/>
        </w:rPr>
        <w:t>,</w:t>
      </w:r>
      <w:hyperlink w:anchor="_ENREF_79" w:tooltip="Pihama, 2017 #128" w:history="1">
        <w:r w:rsidR="006E1CDD" w:rsidRPr="006E1CDD">
          <w:rPr>
            <w:rFonts w:ascii="Arial" w:hAnsi="Arial" w:cs="Arial"/>
            <w:noProof/>
            <w:vertAlign w:val="superscript"/>
          </w:rPr>
          <w:t>79</w:t>
        </w:r>
      </w:hyperlink>
      <w:r w:rsidR="00405C6B">
        <w:rPr>
          <w:rFonts w:ascii="Arial" w:hAnsi="Arial" w:cs="Arial"/>
        </w:rPr>
        <w:fldChar w:fldCharType="end"/>
      </w:r>
      <w:r w:rsidRPr="008C3270">
        <w:rPr>
          <w:rFonts w:ascii="Arial" w:hAnsi="Arial" w:cs="Arial"/>
        </w:rPr>
        <w:t xml:space="preserve"> </w:t>
      </w:r>
      <w:r w:rsidR="00405C6B" w:rsidRPr="008C3270">
        <w:rPr>
          <w:rFonts w:ascii="Arial" w:hAnsi="Arial" w:cs="Arial"/>
        </w:rPr>
        <w:t>the dispossession of land, cultural disconnection and loss of language</w:t>
      </w:r>
      <w:r w:rsidR="00D76443">
        <w:rPr>
          <w:rFonts w:ascii="Arial" w:hAnsi="Arial" w:cs="Arial"/>
          <w:lang w:val="en-NZ"/>
        </w:rPr>
        <w:t>,</w:t>
      </w:r>
      <w:r w:rsidR="00405C6B" w:rsidRPr="008C3270">
        <w:rPr>
          <w:rFonts w:ascii="Arial" w:hAnsi="Arial" w:cs="Arial"/>
        </w:rPr>
        <w:t xml:space="preserve"> </w:t>
      </w:r>
      <w:r w:rsidR="00405C6B">
        <w:rPr>
          <w:rFonts w:ascii="Arial" w:hAnsi="Arial" w:cs="Arial"/>
          <w:lang w:val="en-NZ"/>
        </w:rPr>
        <w:t xml:space="preserve">and </w:t>
      </w:r>
      <w:r w:rsidRPr="008C3270">
        <w:rPr>
          <w:rFonts w:ascii="Arial" w:hAnsi="Arial" w:cs="Arial"/>
        </w:rPr>
        <w:t>disruption of protective pre-colonial social structures and gender roles</w:t>
      </w:r>
      <w:r w:rsidR="00405C6B">
        <w:rPr>
          <w:rFonts w:ascii="Arial" w:hAnsi="Arial" w:cs="Arial"/>
          <w:lang w:val="en-NZ"/>
        </w:rPr>
        <w:t>.</w:t>
      </w:r>
      <w:hyperlink w:anchor="_ENREF_80" w:tooltip="Mikaere, 1994 #130" w:history="1">
        <w:r w:rsidR="006E1CDD">
          <w:rPr>
            <w:rFonts w:ascii="Arial" w:hAnsi="Arial" w:cs="Arial"/>
          </w:rPr>
          <w:fldChar w:fldCharType="begin"/>
        </w:r>
        <w:r w:rsidR="006E1CDD">
          <w:rPr>
            <w:rFonts w:ascii="Arial" w:hAnsi="Arial" w:cs="Arial"/>
          </w:rPr>
          <w:instrText xml:space="preserve"> ADDIN EN.CITE &lt;EndNote&gt;&lt;Cite&gt;&lt;Author&gt;Mikaere&lt;/Author&gt;&lt;Year&gt;1994&lt;/Year&gt;&lt;RecNum&gt;130&lt;/RecNum&gt;&lt;DisplayText&gt;&lt;style face="superscript"&gt;80&lt;/style&gt;&lt;/DisplayText&gt;&lt;record&gt;&lt;rec-number&gt;130&lt;/rec-number&gt;&lt;foreign-keys&gt;&lt;key app="EN" db-id="2ttzewdwvpatzae9esb5efwwadx9wtffa0vx" timestamp="1545085531"&gt;130&lt;/key&gt;&lt;/foreign-keys&gt;&lt;ref-type name="Journal Article"&gt;17&lt;/ref-type&gt;&lt;contributors&gt;&lt;authors&gt;&lt;author&gt;Mikaere, A.,&lt;/author&gt;&lt;/authors&gt;&lt;/contributors&gt;&lt;titles&gt;&lt;title&gt;Māori women: Caught in the contradictions of a colonised reality&lt;/title&gt;&lt;secondary-title&gt;Waikato Law Review&lt;/secondary-title&gt;&lt;/titles&gt;&lt;periodical&gt;&lt;full-title&gt;Waikato Law Review&lt;/full-title&gt;&lt;/periodical&gt;&lt;pages&gt;125-49&lt;/pages&gt;&lt;volume&gt;2&lt;/volume&gt;&lt;dates&gt;&lt;year&gt;1994&lt;/year&gt;&lt;/dates&gt;&lt;urls&gt;&lt;/urls&gt;&lt;/record&gt;&lt;/Cite&gt;&lt;/EndNote&gt;</w:instrText>
        </w:r>
        <w:r w:rsidR="006E1CDD">
          <w:rPr>
            <w:rFonts w:ascii="Arial" w:hAnsi="Arial" w:cs="Arial"/>
          </w:rPr>
          <w:fldChar w:fldCharType="separate"/>
        </w:r>
        <w:r w:rsidR="006E1CDD" w:rsidRPr="006E1CDD">
          <w:rPr>
            <w:rFonts w:ascii="Arial" w:hAnsi="Arial" w:cs="Arial"/>
            <w:noProof/>
            <w:vertAlign w:val="superscript"/>
          </w:rPr>
          <w:t>80</w:t>
        </w:r>
        <w:r w:rsidR="006E1CDD">
          <w:rPr>
            <w:rFonts w:ascii="Arial" w:hAnsi="Arial" w:cs="Arial"/>
          </w:rPr>
          <w:fldChar w:fldCharType="end"/>
        </w:r>
      </w:hyperlink>
      <w:r w:rsidRPr="008C3270">
        <w:rPr>
          <w:rFonts w:ascii="Arial" w:hAnsi="Arial" w:cs="Arial"/>
        </w:rPr>
        <w:t xml:space="preserve"> </w:t>
      </w:r>
      <w:r w:rsidR="00D76443">
        <w:rPr>
          <w:rFonts w:ascii="Arial" w:hAnsi="Arial" w:cs="Arial"/>
          <w:lang w:val="en-NZ"/>
        </w:rPr>
        <w:t>Violence within w</w:t>
      </w:r>
      <w:r w:rsidRPr="008C3270">
        <w:rPr>
          <w:rFonts w:ascii="Arial" w:hAnsi="Arial" w:cs="Arial"/>
        </w:rPr>
        <w:t>hānau has been described as the “manifestation of the powerlessness and dispossession of colonisation</w:t>
      </w:r>
      <w:r w:rsidR="00D76443">
        <w:rPr>
          <w:rFonts w:ascii="Arial" w:hAnsi="Arial" w:cs="Arial"/>
          <w:lang w:val="en-NZ"/>
        </w:rPr>
        <w:t>.</w:t>
      </w:r>
      <w:r w:rsidRPr="008C3270">
        <w:rPr>
          <w:rFonts w:ascii="Arial" w:hAnsi="Arial" w:cs="Arial"/>
        </w:rPr>
        <w:t>”</w:t>
      </w:r>
      <w:hyperlink w:anchor="_ENREF_75" w:tooltip="Kruger, 2004 #122" w:history="1">
        <w:r w:rsidR="006E1CDD">
          <w:rPr>
            <w:rFonts w:ascii="Arial" w:hAnsi="Arial" w:cs="Arial"/>
            <w:lang w:val="en-NZ"/>
          </w:rPr>
          <w:fldChar w:fldCharType="begin"/>
        </w:r>
        <w:r w:rsidR="006E1CDD">
          <w:rPr>
            <w:rFonts w:ascii="Arial" w:hAnsi="Arial" w:cs="Arial"/>
            <w:lang w:val="en-NZ"/>
          </w:rPr>
          <w:instrText xml:space="preserve"> ADDIN EN.CITE &lt;EndNote&gt;&lt;Cite&gt;&lt;Author&gt;Kruger&lt;/Author&gt;&lt;Year&gt;2004&lt;/Year&gt;&lt;RecNum&gt;122&lt;/RecNum&gt;&lt;DisplayText&gt;&lt;style face="superscript"&gt;75&lt;/style&gt;&lt;/DisplayText&gt;&lt;record&gt;&lt;rec-number&gt;122&lt;/rec-number&gt;&lt;foreign-keys&gt;&lt;key app="EN" db-id="2ttzewdwvpatzae9esb5efwwadx9wtffa0vx" timestamp="1544863054"&gt;122&lt;/key&gt;&lt;/foreign-keys&gt;&lt;ref-type name="Report"&gt;27&lt;/ref-type&gt;&lt;contributors&gt;&lt;authors&gt;&lt;author&gt;Kruger, T., Pitman, M., Grennell, D.,McDonald, T., Mariu, D., Pomare, A., Mita, T., Maihi, M., Lawson-Te Aho, K.,&lt;/author&gt;&lt;/authors&gt;&lt;/contributors&gt;&lt;titles&gt;&lt;title&gt;&lt;style face="normal" font="default" size="100%"&gt;Transforming wh&lt;/style&gt;&lt;style face="normal" font="default" charset="238" size="100%"&gt;ā&lt;/style&gt;&lt;style face="normal" font="default" size="100%"&gt;nau violence: A conceptual framework&lt;/style&gt;&lt;/title&gt;&lt;/titles&gt;&lt;dates&gt;&lt;year&gt;2004&lt;/year&gt;&lt;/dates&gt;&lt;urls&gt;&lt;/urls&gt;&lt;/record&gt;&lt;/Cite&gt;&lt;/EndNote&gt;</w:instrText>
        </w:r>
        <w:r w:rsidR="006E1CDD">
          <w:rPr>
            <w:rFonts w:ascii="Arial" w:hAnsi="Arial" w:cs="Arial"/>
            <w:lang w:val="en-NZ"/>
          </w:rPr>
          <w:fldChar w:fldCharType="separate"/>
        </w:r>
        <w:r w:rsidR="006E1CDD" w:rsidRPr="006E1CDD">
          <w:rPr>
            <w:rFonts w:ascii="Arial" w:hAnsi="Arial" w:cs="Arial"/>
            <w:noProof/>
            <w:vertAlign w:val="superscript"/>
            <w:lang w:val="en-NZ"/>
          </w:rPr>
          <w:t>75</w:t>
        </w:r>
        <w:r w:rsidR="006E1CDD">
          <w:rPr>
            <w:rFonts w:ascii="Arial" w:hAnsi="Arial" w:cs="Arial"/>
            <w:lang w:val="en-NZ"/>
          </w:rPr>
          <w:fldChar w:fldCharType="end"/>
        </w:r>
      </w:hyperlink>
      <w:r w:rsidRPr="008C3270">
        <w:rPr>
          <w:rFonts w:ascii="Arial" w:hAnsi="Arial" w:cs="Arial"/>
        </w:rPr>
        <w:t xml:space="preserve"> </w:t>
      </w:r>
      <w:r w:rsidR="00D76443">
        <w:rPr>
          <w:rFonts w:ascii="Arial" w:hAnsi="Arial" w:cs="Arial"/>
          <w:lang w:val="en-NZ"/>
        </w:rPr>
        <w:t>(</w:t>
      </w:r>
      <w:r w:rsidR="00D76443" w:rsidRPr="008C3270">
        <w:rPr>
          <w:rFonts w:ascii="Arial" w:hAnsi="Arial" w:cs="Arial"/>
        </w:rPr>
        <w:t>p.31)</w:t>
      </w:r>
    </w:p>
    <w:p w14:paraId="63D7D699" w14:textId="1EB3E5D8" w:rsidR="00D6154B" w:rsidRPr="00D6154B" w:rsidRDefault="003146D8" w:rsidP="003744A3">
      <w:pPr>
        <w:pStyle w:val="BodyText"/>
        <w:spacing w:line="312" w:lineRule="auto"/>
        <w:rPr>
          <w:rFonts w:ascii="Arial" w:hAnsi="Arial" w:cs="Arial"/>
          <w:b/>
          <w:lang w:val="en-NZ"/>
        </w:rPr>
      </w:pPr>
      <w:r w:rsidRPr="008C3270">
        <w:rPr>
          <w:rFonts w:ascii="Arial" w:hAnsi="Arial" w:cs="Arial"/>
        </w:rPr>
        <w:t>The ongoing impacts of colonisation can be understood as forms of structural violence,</w:t>
      </w:r>
      <w:hyperlink w:anchor="_ENREF_81" w:tooltip="Galtung, 1969 #123" w:history="1">
        <w:r w:rsidR="006E1CDD">
          <w:rPr>
            <w:rFonts w:ascii="Arial" w:hAnsi="Arial" w:cs="Arial"/>
          </w:rPr>
          <w:fldChar w:fldCharType="begin"/>
        </w:r>
        <w:r w:rsidR="006E1CDD">
          <w:rPr>
            <w:rFonts w:ascii="Arial" w:hAnsi="Arial" w:cs="Arial"/>
          </w:rPr>
          <w:instrText xml:space="preserve"> ADDIN EN.CITE &lt;EndNote&gt;&lt;Cite&gt;&lt;Author&gt;Galtung&lt;/Author&gt;&lt;Year&gt;1969&lt;/Year&gt;&lt;RecNum&gt;123&lt;/RecNum&gt;&lt;DisplayText&gt;&lt;style face="superscript"&gt;81&lt;/style&gt;&lt;/DisplayText&gt;&lt;record&gt;&lt;rec-number&gt;123&lt;/rec-number&gt;&lt;foreign-keys&gt;&lt;key app="EN" db-id="2ttzewdwvpatzae9esb5efwwadx9wtffa0vx" timestamp="1544863129"&gt;123&lt;/key&gt;&lt;/foreign-keys&gt;&lt;ref-type name="Journal Article"&gt;17&lt;/ref-type&gt;&lt;contributors&gt;&lt;authors&gt;&lt;author&gt;Galtung, Johan&lt;/author&gt;&lt;/authors&gt;&lt;/contributors&gt;&lt;titles&gt;&lt;title&gt;Violence, Peace, and Peace Research&lt;/title&gt;&lt;secondary-title&gt;Journal of Peace Research&lt;/secondary-title&gt;&lt;/titles&gt;&lt;periodical&gt;&lt;full-title&gt;Journal of Peace Research&lt;/full-title&gt;&lt;/periodical&gt;&lt;pages&gt;167-191&lt;/pages&gt;&lt;volume&gt;6&lt;/volume&gt;&lt;number&gt;3&lt;/number&gt;&lt;dates&gt;&lt;year&gt;1969&lt;/year&gt;&lt;/dates&gt;&lt;urls&gt;&lt;related-urls&gt;&lt;url&gt;https://journals.sagepub.com/doi/abs/10.1177/002234336900600301&lt;/url&gt;&lt;/related-urls&gt;&lt;/urls&gt;&lt;electronic-resource-num&gt;10.1177/002234336900600301&lt;/electronic-resource-num&gt;&lt;/record&gt;&lt;/Cite&gt;&lt;/EndNote&gt;</w:instrText>
        </w:r>
        <w:r w:rsidR="006E1CDD">
          <w:rPr>
            <w:rFonts w:ascii="Arial" w:hAnsi="Arial" w:cs="Arial"/>
          </w:rPr>
          <w:fldChar w:fldCharType="separate"/>
        </w:r>
        <w:r w:rsidR="006E1CDD" w:rsidRPr="006E1CDD">
          <w:rPr>
            <w:rFonts w:ascii="Arial" w:hAnsi="Arial" w:cs="Arial"/>
            <w:noProof/>
            <w:vertAlign w:val="superscript"/>
          </w:rPr>
          <w:t>81</w:t>
        </w:r>
        <w:r w:rsidR="006E1CDD">
          <w:rPr>
            <w:rFonts w:ascii="Arial" w:hAnsi="Arial" w:cs="Arial"/>
          </w:rPr>
          <w:fldChar w:fldCharType="end"/>
        </w:r>
      </w:hyperlink>
      <w:r w:rsidR="00ED5B86" w:rsidRPr="00ED5B86">
        <w:rPr>
          <w:rFonts w:ascii="Arial" w:hAnsi="Arial" w:cs="Arial"/>
          <w:vertAlign w:val="superscript"/>
          <w:lang w:val="en-NZ"/>
        </w:rPr>
        <w:t>,</w:t>
      </w:r>
      <w:hyperlink w:anchor="_ENREF_82" w:tooltip="Kivel, 2009 #124" w:history="1">
        <w:r w:rsidR="006E1CDD">
          <w:rPr>
            <w:rFonts w:ascii="Arial" w:hAnsi="Arial" w:cs="Arial"/>
          </w:rPr>
          <w:fldChar w:fldCharType="begin"/>
        </w:r>
        <w:r w:rsidR="006E1CDD">
          <w:rPr>
            <w:rFonts w:ascii="Arial" w:hAnsi="Arial" w:cs="Arial"/>
          </w:rPr>
          <w:instrText xml:space="preserve"> ADDIN EN.CITE &lt;EndNote&gt;&lt;Cite&gt;&lt;Author&gt;Kivel&lt;/Author&gt;&lt;Year&gt;2009&lt;/Year&gt;&lt;RecNum&gt;124&lt;/RecNum&gt;&lt;DisplayText&gt;&lt;style face="superscript"&gt;82&lt;/style&gt;&lt;/DisplayText&gt;&lt;record&gt;&lt;rec-number&gt;124&lt;/rec-number&gt;&lt;foreign-keys&gt;&lt;key app="EN" db-id="2ttzewdwvpatzae9esb5efwwadx9wtffa0vx" timestamp="1544863500"&gt;124&lt;/key&gt;&lt;/foreign-keys&gt;&lt;ref-type name="Book Section"&gt;5&lt;/ref-type&gt;&lt;contributors&gt;&lt;authors&gt;&lt;author&gt;Kivel, P.,&lt;/author&gt;&lt;/authors&gt;&lt;secondary-authors&gt;&lt;author&gt;INCITE! Women of Color Against Violence&lt;/author&gt;&lt;/secondary-authors&gt;&lt;/contributors&gt;&lt;titles&gt;&lt;title&gt;Social Service or Social Change?&lt;/title&gt;&lt;secondary-title&gt;The Revolution Will Not be Funded&lt;/secondary-title&gt;&lt;/titles&gt;&lt;dates&gt;&lt;year&gt;2009&lt;/year&gt;&lt;/dates&gt;&lt;pub-location&gt;Boston&lt;/pub-location&gt;&lt;publisher&gt;South End Press&lt;/publisher&gt;&lt;urls&gt;&lt;/urls&gt;&lt;/record&gt;&lt;/Cite&gt;&lt;/EndNote&gt;</w:instrText>
        </w:r>
        <w:r w:rsidR="006E1CDD">
          <w:rPr>
            <w:rFonts w:ascii="Arial" w:hAnsi="Arial" w:cs="Arial"/>
          </w:rPr>
          <w:fldChar w:fldCharType="separate"/>
        </w:r>
        <w:r w:rsidR="006E1CDD" w:rsidRPr="006E1CDD">
          <w:rPr>
            <w:rFonts w:ascii="Arial" w:hAnsi="Arial" w:cs="Arial"/>
            <w:noProof/>
            <w:vertAlign w:val="superscript"/>
          </w:rPr>
          <w:t>82</w:t>
        </w:r>
        <w:r w:rsidR="006E1CDD">
          <w:rPr>
            <w:rFonts w:ascii="Arial" w:hAnsi="Arial" w:cs="Arial"/>
          </w:rPr>
          <w:fldChar w:fldCharType="end"/>
        </w:r>
      </w:hyperlink>
      <w:r w:rsidR="00ED5B86">
        <w:rPr>
          <w:rFonts w:ascii="Arial" w:hAnsi="Arial" w:cs="Arial"/>
          <w:lang w:val="en-NZ"/>
        </w:rPr>
        <w:t xml:space="preserve"> </w:t>
      </w:r>
      <w:r w:rsidRPr="008C3270">
        <w:rPr>
          <w:rFonts w:ascii="Arial" w:hAnsi="Arial" w:cs="Arial"/>
        </w:rPr>
        <w:t>where social structures or social institutions harm, exploit, disempower, degrade and isolate people or groups by preventing them from meeting their basic needs</w:t>
      </w:r>
      <w:r w:rsidR="00DD5BF9">
        <w:rPr>
          <w:rFonts w:ascii="Arial" w:hAnsi="Arial" w:cs="Arial"/>
        </w:rPr>
        <w:t xml:space="preserve">. </w:t>
      </w:r>
      <w:r w:rsidRPr="008C3270">
        <w:rPr>
          <w:rFonts w:ascii="Arial" w:hAnsi="Arial" w:cs="Arial"/>
        </w:rPr>
        <w:t xml:space="preserve">Structural violence is often hidden as it is </w:t>
      </w:r>
      <w:r w:rsidRPr="00B6716E">
        <w:rPr>
          <w:rFonts w:ascii="Arial" w:hAnsi="Arial" w:cs="Arial"/>
        </w:rPr>
        <w:t xml:space="preserve">built into the configuration of a society. </w:t>
      </w:r>
      <w:r w:rsidR="00D6154B" w:rsidRPr="00B6716E">
        <w:rPr>
          <w:rFonts w:ascii="Arial" w:hAnsi="Arial" w:cs="Arial"/>
        </w:rPr>
        <w:t>The ongoing impacts of colonisation can be understood as key components of the system that leads to the disproportionate impact of IPV and CAN on Māori.</w:t>
      </w:r>
      <w:r w:rsidR="00D6154B">
        <w:rPr>
          <w:rFonts w:ascii="Arial" w:hAnsi="Arial" w:cs="Arial"/>
          <w:b/>
          <w:lang w:val="en-NZ"/>
        </w:rPr>
        <w:t xml:space="preserve"> </w:t>
      </w:r>
      <w:r w:rsidR="00B6716E" w:rsidRPr="00B6716E">
        <w:rPr>
          <w:rFonts w:ascii="Arial" w:hAnsi="Arial" w:cs="Arial"/>
          <w:lang w:eastAsia="en-NZ"/>
        </w:rPr>
        <w:t>Systems Thinking has an underlying theory of change that argues for structural change</w:t>
      </w:r>
      <w:r w:rsidR="00D6154B">
        <w:rPr>
          <w:rFonts w:ascii="Arial" w:hAnsi="Arial" w:cs="Arial"/>
          <w:lang w:val="en-NZ" w:eastAsia="en-NZ"/>
        </w:rPr>
        <w:t xml:space="preserve">, that is </w:t>
      </w:r>
      <w:r w:rsidR="00B6716E" w:rsidRPr="00B6716E">
        <w:rPr>
          <w:rFonts w:ascii="Arial" w:hAnsi="Arial" w:cs="Arial"/>
          <w:lang w:val="en-NZ" w:eastAsia="en-NZ"/>
        </w:rPr>
        <w:t xml:space="preserve">that </w:t>
      </w:r>
      <w:r w:rsidR="00B6716E" w:rsidRPr="00B6716E">
        <w:rPr>
          <w:rFonts w:ascii="Arial" w:hAnsi="Arial" w:cs="Arial"/>
          <w:lang w:eastAsia="en-NZ"/>
        </w:rPr>
        <w:t>change will occur when the structure</w:t>
      </w:r>
      <w:r w:rsidR="00B6716E" w:rsidRPr="00B6716E">
        <w:rPr>
          <w:rFonts w:ascii="Arial" w:hAnsi="Arial" w:cs="Arial"/>
          <w:lang w:val="en-NZ" w:eastAsia="en-NZ"/>
        </w:rPr>
        <w:t xml:space="preserve"> – </w:t>
      </w:r>
      <w:r w:rsidR="00B6716E" w:rsidRPr="00B6716E">
        <w:rPr>
          <w:rFonts w:ascii="Arial" w:hAnsi="Arial" w:cs="Arial"/>
          <w:lang w:eastAsia="en-NZ"/>
        </w:rPr>
        <w:t>pattern of relationships</w:t>
      </w:r>
      <w:r w:rsidR="00B6716E" w:rsidRPr="00B6716E">
        <w:rPr>
          <w:rFonts w:ascii="Arial" w:hAnsi="Arial" w:cs="Arial"/>
          <w:lang w:val="en-NZ" w:eastAsia="en-NZ"/>
        </w:rPr>
        <w:t xml:space="preserve"> – </w:t>
      </w:r>
      <w:r w:rsidR="00B6716E" w:rsidRPr="00B6716E">
        <w:rPr>
          <w:rFonts w:ascii="Arial" w:hAnsi="Arial" w:cs="Arial"/>
          <w:lang w:eastAsia="en-NZ"/>
        </w:rPr>
        <w:t>in the system changes.</w:t>
      </w:r>
      <w:hyperlink w:anchor="_ENREF_83" w:tooltip="Heke,  #132" w:history="1">
        <w:r w:rsidR="006E1CDD">
          <w:rPr>
            <w:rFonts w:ascii="Arial" w:hAnsi="Arial" w:cs="Arial"/>
            <w:lang w:eastAsia="en-NZ"/>
          </w:rPr>
          <w:fldChar w:fldCharType="begin"/>
        </w:r>
        <w:r w:rsidR="006E1CDD">
          <w:rPr>
            <w:rFonts w:ascii="Arial" w:hAnsi="Arial" w:cs="Arial"/>
            <w:lang w:eastAsia="en-NZ"/>
          </w:rPr>
          <w:instrText xml:space="preserve"> ADDIN EN.CITE &lt;EndNote&gt;&lt;Cite&gt;&lt;Author&gt;Heke&lt;/Author&gt;&lt;RecNum&gt;132&lt;/RecNum&gt;&lt;DisplayText&gt;&lt;style face="superscript"&gt;83&lt;/style&gt;&lt;/DisplayText&gt;&lt;record&gt;&lt;rec-number&gt;132&lt;/rec-number&gt;&lt;foreign-keys&gt;&lt;key app="EN" db-id="2ttzewdwvpatzae9esb5efwwadx9wtffa0vx" timestamp="1545093193"&gt;132&lt;/key&gt;&lt;/foreign-keys&gt;&lt;ref-type name="Journal Article"&gt;17&lt;/ref-type&gt;&lt;contributors&gt;&lt;authors&gt;&lt;author&gt;Heke, Ihirangi&lt;/author&gt;&lt;author&gt;Rees, David&lt;/author&gt;&lt;author&gt;Swinburn, Boyd&lt;/author&gt;&lt;author&gt;Waititi, Rev Tuikaki&lt;/author&gt;&lt;author&gt;Stewart, Albie&lt;/author&gt;&lt;/authors&gt;&lt;/contributors&gt;&lt;titles&gt;&lt;title&gt;Systems Thinking and indigenous systems: native contributions to obesity prevention&lt;/title&gt;&lt;secondary-title&gt;AlterNative: An International Journal of Indigenous Peoples&lt;/secondary-title&gt;&lt;/titles&gt;&lt;periodical&gt;&lt;full-title&gt;AlterNative: An International Journal of Indigenous Peoples&lt;/full-title&gt;&lt;/periodical&gt;&lt;pages&gt;1177180118806383&lt;/pages&gt;&lt;volume&gt;0&lt;/volume&gt;&lt;number&gt;0&lt;/number&gt;&lt;keywords&gt;&lt;keyword&gt;Whakapapa,Mātauranga Māori,Systems Thinking,causal loop diagrams&lt;/keyword&gt;&lt;/keywords&gt;&lt;dates&gt;&lt;/dates&gt;&lt;urls&gt;&lt;related-urls&gt;&lt;url&gt;https://journals.sagepub.com/doi/abs/10.1177/1177180118806383&lt;/url&gt;&lt;/related-urls&gt;&lt;/urls&gt;&lt;electronic-resource-num&gt;10.1177/1177180118806383&lt;/electronic-resource-num&gt;&lt;/record&gt;&lt;/Cite&gt;&lt;/EndNote&gt;</w:instrText>
        </w:r>
        <w:r w:rsidR="006E1CDD">
          <w:rPr>
            <w:rFonts w:ascii="Arial" w:hAnsi="Arial" w:cs="Arial"/>
            <w:lang w:eastAsia="en-NZ"/>
          </w:rPr>
          <w:fldChar w:fldCharType="separate"/>
        </w:r>
        <w:r w:rsidR="006E1CDD" w:rsidRPr="006E1CDD">
          <w:rPr>
            <w:rFonts w:ascii="Arial" w:hAnsi="Arial" w:cs="Arial"/>
            <w:noProof/>
            <w:vertAlign w:val="superscript"/>
            <w:lang w:eastAsia="en-NZ"/>
          </w:rPr>
          <w:t>83</w:t>
        </w:r>
        <w:r w:rsidR="006E1CDD">
          <w:rPr>
            <w:rFonts w:ascii="Arial" w:hAnsi="Arial" w:cs="Arial"/>
            <w:lang w:eastAsia="en-NZ"/>
          </w:rPr>
          <w:fldChar w:fldCharType="end"/>
        </w:r>
      </w:hyperlink>
      <w:r w:rsidR="00D6154B">
        <w:rPr>
          <w:rFonts w:ascii="Arial" w:hAnsi="Arial" w:cs="Arial"/>
          <w:lang w:val="en-NZ" w:eastAsia="en-NZ"/>
        </w:rPr>
        <w:t xml:space="preserve"> </w:t>
      </w:r>
    </w:p>
    <w:p w14:paraId="27FF28A3" w14:textId="7411FB6D" w:rsidR="003146D8" w:rsidRPr="00CC1B13" w:rsidRDefault="0011347C" w:rsidP="003744A3">
      <w:pPr>
        <w:pStyle w:val="NoSpacing"/>
        <w:spacing w:line="312" w:lineRule="auto"/>
        <w:rPr>
          <w:lang w:eastAsia="en-NZ"/>
        </w:rPr>
      </w:pPr>
      <w:r>
        <w:rPr>
          <w:rFonts w:cs="Arial"/>
          <w:lang w:eastAsia="en-NZ"/>
        </w:rPr>
        <w:t>A</w:t>
      </w:r>
      <w:r w:rsidR="003146D8" w:rsidRPr="008C3270">
        <w:rPr>
          <w:rFonts w:cs="Arial"/>
          <w:lang w:eastAsia="en-NZ"/>
        </w:rPr>
        <w:t>s a British settler colonial state, New Zealand’s sys</w:t>
      </w:r>
      <w:r w:rsidR="00DD5BF9">
        <w:rPr>
          <w:rFonts w:cs="Arial"/>
          <w:lang w:eastAsia="en-NZ"/>
        </w:rPr>
        <w:t xml:space="preserve">tem of government, services and </w:t>
      </w:r>
      <w:r w:rsidR="003146D8" w:rsidRPr="008C3270">
        <w:rPr>
          <w:rFonts w:cs="Arial"/>
          <w:lang w:eastAsia="en-NZ"/>
        </w:rPr>
        <w:t xml:space="preserve">dominant ways of thinking reflect Western cultural heritage.  Services tend to be delivered to individuals in response to a discrete issue. For Māori, like many indigenous </w:t>
      </w:r>
      <w:r w:rsidR="00B6716E">
        <w:rPr>
          <w:rFonts w:cs="Arial"/>
          <w:lang w:eastAsia="en-NZ"/>
        </w:rPr>
        <w:t>peoples</w:t>
      </w:r>
      <w:r w:rsidR="003146D8" w:rsidRPr="008C3270">
        <w:rPr>
          <w:rFonts w:cs="Arial"/>
          <w:lang w:eastAsia="en-NZ"/>
        </w:rPr>
        <w:t>, the focus is not on</w:t>
      </w:r>
      <w:r w:rsidR="00405C6B">
        <w:rPr>
          <w:rFonts w:cs="Arial"/>
          <w:lang w:eastAsia="en-NZ"/>
        </w:rPr>
        <w:t xml:space="preserve"> individuals or discrete issues;</w:t>
      </w:r>
      <w:r w:rsidR="003146D8" w:rsidRPr="008C3270">
        <w:rPr>
          <w:rFonts w:cs="Arial"/>
          <w:lang w:eastAsia="en-NZ"/>
        </w:rPr>
        <w:t xml:space="preserve"> </w:t>
      </w:r>
      <w:r w:rsidR="00405C6B">
        <w:rPr>
          <w:rFonts w:cs="Arial"/>
          <w:lang w:eastAsia="en-NZ"/>
        </w:rPr>
        <w:t>m</w:t>
      </w:r>
      <w:r w:rsidR="003146D8" w:rsidRPr="008C3270">
        <w:rPr>
          <w:rFonts w:cs="Arial"/>
          <w:lang w:eastAsia="en-NZ"/>
        </w:rPr>
        <w:t xml:space="preserve">ātauranga Māori sees individuals as intrinsically entwined within a web of connections, referred to as whakapapa. Ultimately, it is these connections that enable wellbeing to emerge. For Māori it is therefore critical to understand these connections and the outcomes that </w:t>
      </w:r>
      <w:r w:rsidR="003146D8" w:rsidRPr="008C3270">
        <w:rPr>
          <w:rFonts w:cs="Arial"/>
          <w:lang w:eastAsia="en-NZ"/>
        </w:rPr>
        <w:lastRenderedPageBreak/>
        <w:t xml:space="preserve">result from them. When the web of connections is strong, it nourishes individuals. When the web is weak, or torn apart, the individual suffers. </w:t>
      </w:r>
      <w:r w:rsidR="00D6154B">
        <w:rPr>
          <w:rFonts w:cs="Arial"/>
          <w:lang w:eastAsia="en-NZ"/>
        </w:rPr>
        <w:t xml:space="preserve">It has been argued that this </w:t>
      </w:r>
      <w:r w:rsidR="00D6154B" w:rsidRPr="008C3270">
        <w:rPr>
          <w:rFonts w:cs="Arial"/>
          <w:lang w:eastAsia="en-NZ"/>
        </w:rPr>
        <w:t xml:space="preserve">feature of Māori knowledge, linking all things together, underpinned by a holistic, relational and temporal worldview, </w:t>
      </w:r>
      <w:r w:rsidR="00996559">
        <w:rPr>
          <w:rFonts w:cs="Arial"/>
          <w:lang w:eastAsia="en-NZ"/>
        </w:rPr>
        <w:t xml:space="preserve">has commonalities or overlap with </w:t>
      </w:r>
      <w:r w:rsidR="00D6154B" w:rsidRPr="008C3270">
        <w:rPr>
          <w:rFonts w:cs="Arial"/>
          <w:lang w:eastAsia="en-NZ"/>
        </w:rPr>
        <w:t>contemporary ST,</w:t>
      </w:r>
      <w:hyperlink w:anchor="_ENREF_83" w:tooltip="Heke,  #132" w:history="1">
        <w:r w:rsidR="006E1CDD">
          <w:rPr>
            <w:rFonts w:cs="Arial"/>
            <w:lang w:eastAsia="en-NZ"/>
          </w:rPr>
          <w:fldChar w:fldCharType="begin"/>
        </w:r>
        <w:r w:rsidR="006E1CDD">
          <w:rPr>
            <w:rFonts w:cs="Arial"/>
            <w:lang w:eastAsia="en-NZ"/>
          </w:rPr>
          <w:instrText xml:space="preserve"> ADDIN EN.CITE &lt;EndNote&gt;&lt;Cite&gt;&lt;Author&gt;Heke&lt;/Author&gt;&lt;RecNum&gt;132&lt;/RecNum&gt;&lt;DisplayText&gt;&lt;style face="superscript"&gt;83&lt;/style&gt;&lt;/DisplayText&gt;&lt;record&gt;&lt;rec-number&gt;132&lt;/rec-number&gt;&lt;foreign-keys&gt;&lt;key app="EN" db-id="2ttzewdwvpatzae9esb5efwwadx9wtffa0vx" timestamp="1545093193"&gt;132&lt;/key&gt;&lt;/foreign-keys&gt;&lt;ref-type name="Journal Article"&gt;17&lt;/ref-type&gt;&lt;contributors&gt;&lt;authors&gt;&lt;author&gt;Heke, Ihirangi&lt;/author&gt;&lt;author&gt;Rees, David&lt;/author&gt;&lt;author&gt;Swinburn, Boyd&lt;/author&gt;&lt;author&gt;Waititi, Rev Tuikaki&lt;/author&gt;&lt;author&gt;Stewart, Albie&lt;/author&gt;&lt;/authors&gt;&lt;/contributors&gt;&lt;titles&gt;&lt;title&gt;Systems Thinking and indigenous systems: native contributions to obesity prevention&lt;/title&gt;&lt;secondary-title&gt;AlterNative: An International Journal of Indigenous Peoples&lt;/secondary-title&gt;&lt;/titles&gt;&lt;periodical&gt;&lt;full-title&gt;AlterNative: An International Journal of Indigenous Peoples&lt;/full-title&gt;&lt;/periodical&gt;&lt;pages&gt;1177180118806383&lt;/pages&gt;&lt;volume&gt;0&lt;/volume&gt;&lt;number&gt;0&lt;/number&gt;&lt;keywords&gt;&lt;keyword&gt;Whakapapa,Mātauranga Māori,Systems Thinking,causal loop diagrams&lt;/keyword&gt;&lt;/keywords&gt;&lt;dates&gt;&lt;/dates&gt;&lt;urls&gt;&lt;related-urls&gt;&lt;url&gt;https://journals.sagepub.com/doi/abs/10.1177/1177180118806383&lt;/url&gt;&lt;/related-urls&gt;&lt;/urls&gt;&lt;electronic-resource-num&gt;10.1177/1177180118806383&lt;/electronic-resource-num&gt;&lt;/record&gt;&lt;/Cite&gt;&lt;/EndNote&gt;</w:instrText>
        </w:r>
        <w:r w:rsidR="006E1CDD">
          <w:rPr>
            <w:rFonts w:cs="Arial"/>
            <w:lang w:eastAsia="en-NZ"/>
          </w:rPr>
          <w:fldChar w:fldCharType="separate"/>
        </w:r>
        <w:r w:rsidR="006E1CDD" w:rsidRPr="006E1CDD">
          <w:rPr>
            <w:rFonts w:cs="Arial"/>
            <w:noProof/>
            <w:vertAlign w:val="superscript"/>
            <w:lang w:eastAsia="en-NZ"/>
          </w:rPr>
          <w:t>83</w:t>
        </w:r>
        <w:r w:rsidR="006E1CDD">
          <w:rPr>
            <w:rFonts w:cs="Arial"/>
            <w:lang w:eastAsia="en-NZ"/>
          </w:rPr>
          <w:fldChar w:fldCharType="end"/>
        </w:r>
      </w:hyperlink>
      <w:r w:rsidR="00D6154B" w:rsidRPr="008C3270">
        <w:rPr>
          <w:rFonts w:cs="Arial"/>
          <w:lang w:eastAsia="en-NZ"/>
        </w:rPr>
        <w:t xml:space="preserve"> with its emphasis on emergence within complex webs of interaction</w:t>
      </w:r>
      <w:r w:rsidR="00996559">
        <w:rPr>
          <w:rFonts w:cs="Arial"/>
          <w:lang w:eastAsia="en-NZ"/>
        </w:rPr>
        <w:t>.</w:t>
      </w:r>
      <w:hyperlink w:anchor="_ENREF_84" w:tooltip="Capra, 2014 #99" w:history="1">
        <w:r w:rsidR="006E1CDD" w:rsidRPr="008C3270">
          <w:rPr>
            <w:rFonts w:cs="Arial"/>
            <w:lang w:eastAsia="en-NZ"/>
          </w:rPr>
          <w:fldChar w:fldCharType="begin"/>
        </w:r>
        <w:r w:rsidR="006E1CDD">
          <w:rPr>
            <w:rFonts w:cs="Arial"/>
            <w:lang w:eastAsia="en-NZ"/>
          </w:rPr>
          <w:instrText xml:space="preserve"> ADDIN EN.CITE &lt;EndNote&gt;&lt;Cite&gt;&lt;Author&gt;Capra&lt;/Author&gt;&lt;Year&gt;2014&lt;/Year&gt;&lt;RecNum&gt;99&lt;/RecNum&gt;&lt;DisplayText&gt;&lt;style face="superscript"&gt;84&lt;/style&gt;&lt;/DisplayText&gt;&lt;record&gt;&lt;rec-number&gt;99&lt;/rec-number&gt;&lt;foreign-keys&gt;&lt;key app="EN" db-id="2ttzewdwvpatzae9esb5efwwadx9wtffa0vx" timestamp="1534385724"&gt;99&lt;/key&gt;&lt;/foreign-keys&gt;&lt;ref-type name="Book"&gt;6&lt;/ref-type&gt;&lt;contributors&gt;&lt;authors&gt;&lt;author&gt;Capra, F., Luisi, P. L.&lt;/author&gt;&lt;/authors&gt;&lt;/contributors&gt;&lt;titles&gt;&lt;title&gt;The Systems View of Life A Unifying Vision&lt;/title&gt;&lt;/titles&gt;&lt;dates&gt;&lt;year&gt;2014&lt;/year&gt;&lt;/dates&gt;&lt;pub-location&gt;Cambridge, United Kingdom&lt;/pub-location&gt;&lt;publisher&gt;Camibridge University Press&lt;/publisher&gt;&lt;urls&gt;&lt;/urls&gt;&lt;/record&gt;&lt;/Cite&gt;&lt;/EndNote&gt;</w:instrText>
        </w:r>
        <w:r w:rsidR="006E1CDD" w:rsidRPr="008C3270">
          <w:rPr>
            <w:rFonts w:cs="Arial"/>
            <w:lang w:eastAsia="en-NZ"/>
          </w:rPr>
          <w:fldChar w:fldCharType="separate"/>
        </w:r>
        <w:r w:rsidR="006E1CDD" w:rsidRPr="006E1CDD">
          <w:rPr>
            <w:rFonts w:cs="Arial"/>
            <w:noProof/>
            <w:vertAlign w:val="superscript"/>
            <w:lang w:eastAsia="en-NZ"/>
          </w:rPr>
          <w:t>84</w:t>
        </w:r>
        <w:r w:rsidR="006E1CDD" w:rsidRPr="008C3270">
          <w:rPr>
            <w:rFonts w:cs="Arial"/>
            <w:lang w:eastAsia="en-NZ"/>
          </w:rPr>
          <w:fldChar w:fldCharType="end"/>
        </w:r>
      </w:hyperlink>
      <w:r w:rsidR="00996559">
        <w:rPr>
          <w:rFonts w:cs="Arial"/>
          <w:lang w:eastAsia="en-NZ"/>
        </w:rPr>
        <w:t xml:space="preserve"> </w:t>
      </w:r>
      <w:r w:rsidR="003146D8" w:rsidRPr="008C3270">
        <w:rPr>
          <w:rFonts w:cs="Arial"/>
          <w:lang w:eastAsia="en-NZ"/>
        </w:rPr>
        <w:t>Opportunities for prevention and healing reside in kaupapa Māori practices.</w:t>
      </w:r>
      <w:hyperlink w:anchor="_ENREF_85" w:tooltip="Dobbs, 2014 #131" w:history="1">
        <w:r w:rsidR="006E1CDD">
          <w:rPr>
            <w:rFonts w:cs="Arial"/>
            <w:lang w:eastAsia="en-NZ"/>
          </w:rPr>
          <w:fldChar w:fldCharType="begin"/>
        </w:r>
        <w:r w:rsidR="006E1CDD">
          <w:rPr>
            <w:rFonts w:cs="Arial"/>
            <w:lang w:eastAsia="en-NZ"/>
          </w:rPr>
          <w:instrText xml:space="preserve"> ADDIN EN.CITE &lt;EndNote&gt;&lt;Cite&gt;&lt;Author&gt;Dobbs&lt;/Author&gt;&lt;Year&gt;2014&lt;/Year&gt;&lt;RecNum&gt;131&lt;/RecNum&gt;&lt;DisplayText&gt;&lt;style face="superscript"&gt;85&lt;/style&gt;&lt;/DisplayText&gt;&lt;record&gt;&lt;rec-number&gt;131&lt;/rec-number&gt;&lt;foreign-keys&gt;&lt;key app="EN" db-id="2ttzewdwvpatzae9esb5efwwadx9wtffa0vx" timestamp="1545086797"&gt;131&lt;/key&gt;&lt;/foreign-keys&gt;&lt;ref-type name="Report"&gt;27&lt;/ref-type&gt;&lt;contributors&gt;&lt;authors&gt;&lt;author&gt;Dobbs, T., Eruera, T.,&lt;/author&gt;&lt;/authors&gt;&lt;tertiary-authors&gt;&lt;author&gt;&lt;style face="normal" font="default" charset="186" size="100%"&gt;New Zealand Family Violence Clearinghouse&lt;/style&gt;&lt;style face="normal" font="default" size="100%"&gt;, &lt;/style&gt;&lt;style face="normal" font="default" charset="186" size="100%"&gt;University of Auckland&lt;/style&gt;&lt;/author&gt;&lt;/tertiary-authors&gt;&lt;/contributors&gt;&lt;titles&gt;&lt;title&gt;&lt;style face="normal" font="default" size="100%"&gt;Kaupapa M&lt;/style&gt;&lt;style face="normal" font="default" charset="186" size="100%"&gt;āori wellbeing framework: The basis for whānau violence prevention and intervention&lt;/style&gt;&lt;/title&gt;&lt;/titles&gt;&lt;dates&gt;&lt;year&gt;2014&lt;/year&gt;&lt;/dates&gt;&lt;pub-location&gt;&lt;style face="normal" font="default" charset="186" size="100%"&gt;Auckland&lt;/style&gt;&lt;/pub-location&gt;&lt;urls&gt;&lt;/urls&gt;&lt;/record&gt;&lt;/Cite&gt;&lt;/EndNote&gt;</w:instrText>
        </w:r>
        <w:r w:rsidR="006E1CDD">
          <w:rPr>
            <w:rFonts w:cs="Arial"/>
            <w:lang w:eastAsia="en-NZ"/>
          </w:rPr>
          <w:fldChar w:fldCharType="separate"/>
        </w:r>
        <w:r w:rsidR="006E1CDD" w:rsidRPr="006E1CDD">
          <w:rPr>
            <w:rFonts w:cs="Arial"/>
            <w:noProof/>
            <w:vertAlign w:val="superscript"/>
            <w:lang w:eastAsia="en-NZ"/>
          </w:rPr>
          <w:t>85</w:t>
        </w:r>
        <w:r w:rsidR="006E1CDD">
          <w:rPr>
            <w:rFonts w:cs="Arial"/>
            <w:lang w:eastAsia="en-NZ"/>
          </w:rPr>
          <w:fldChar w:fldCharType="end"/>
        </w:r>
      </w:hyperlink>
    </w:p>
    <w:p w14:paraId="02C6C8FD" w14:textId="77777777" w:rsidR="003146D8" w:rsidRPr="00F23242" w:rsidRDefault="003146D8" w:rsidP="00875106">
      <w:pPr>
        <w:pStyle w:val="Heading1"/>
        <w:rPr>
          <w:rFonts w:eastAsiaTheme="majorEastAsia"/>
          <w:lang w:eastAsia="en-NZ"/>
        </w:rPr>
      </w:pPr>
      <w:bookmarkStart w:id="56" w:name="_Toc531298650"/>
      <w:bookmarkStart w:id="57" w:name="_Toc533015901"/>
      <w:r w:rsidRPr="007D5B6D">
        <w:rPr>
          <w:rFonts w:eastAsiaTheme="majorEastAsia"/>
        </w:rPr>
        <w:t>Applying</w:t>
      </w:r>
      <w:r w:rsidRPr="00F23242">
        <w:rPr>
          <w:rFonts w:eastAsiaTheme="majorEastAsia"/>
          <w:lang w:eastAsia="en-NZ"/>
        </w:rPr>
        <w:t xml:space="preserve"> systems thinking to IPV and CAN</w:t>
      </w:r>
      <w:bookmarkEnd w:id="56"/>
      <w:bookmarkEnd w:id="57"/>
    </w:p>
    <w:p w14:paraId="1F19483C" w14:textId="77777777" w:rsidR="003146D8" w:rsidRPr="00F23242" w:rsidRDefault="003146D8" w:rsidP="003744A3">
      <w:pPr>
        <w:rPr>
          <w:lang w:eastAsia="en-NZ"/>
        </w:rPr>
      </w:pPr>
      <w:r w:rsidRPr="00F23242">
        <w:rPr>
          <w:lang w:eastAsia="en-NZ"/>
        </w:rPr>
        <w:t xml:space="preserve">This section outlines </w:t>
      </w:r>
      <w:r>
        <w:rPr>
          <w:lang w:eastAsia="en-NZ"/>
        </w:rPr>
        <w:t xml:space="preserve">key </w:t>
      </w:r>
      <w:r w:rsidRPr="00F23242">
        <w:rPr>
          <w:lang w:eastAsia="en-NZ"/>
        </w:rPr>
        <w:t xml:space="preserve">steps in applying ST to IPV and CAN. </w:t>
      </w:r>
    </w:p>
    <w:p w14:paraId="27F4F3BA" w14:textId="77777777" w:rsidR="003146D8" w:rsidRPr="00F23242" w:rsidRDefault="003146D8" w:rsidP="00854955">
      <w:pPr>
        <w:pStyle w:val="Heading2"/>
        <w:rPr>
          <w:rFonts w:eastAsiaTheme="majorEastAsia"/>
        </w:rPr>
      </w:pPr>
      <w:bookmarkStart w:id="58" w:name="_Toc523933289"/>
      <w:bookmarkStart w:id="59" w:name="_Toc531298651"/>
      <w:bookmarkStart w:id="60" w:name="_Toc533015902"/>
      <w:r w:rsidRPr="00F23242">
        <w:rPr>
          <w:rFonts w:eastAsiaTheme="majorEastAsia"/>
        </w:rPr>
        <w:t>Step 1: Understanding the system</w:t>
      </w:r>
      <w:bookmarkEnd w:id="58"/>
      <w:bookmarkEnd w:id="59"/>
      <w:bookmarkEnd w:id="60"/>
      <w:r w:rsidRPr="00F23242">
        <w:rPr>
          <w:rFonts w:eastAsiaTheme="majorEastAsia"/>
        </w:rPr>
        <w:t xml:space="preserve"> </w:t>
      </w:r>
    </w:p>
    <w:p w14:paraId="7B36ED73" w14:textId="2CCDE8E5" w:rsidR="003146D8" w:rsidRPr="00F23242" w:rsidRDefault="003146D8" w:rsidP="003744A3">
      <w:pPr>
        <w:spacing w:before="240"/>
        <w:rPr>
          <w:rFonts w:eastAsiaTheme="minorEastAsia"/>
          <w:lang w:eastAsia="en-NZ"/>
        </w:rPr>
      </w:pPr>
      <w:r w:rsidRPr="00F23242">
        <w:rPr>
          <w:rFonts w:eastAsiaTheme="minorEastAsia"/>
          <w:lang w:eastAsia="en-NZ"/>
        </w:rPr>
        <w:t>Albert Einstein is reported to have said “</w:t>
      </w:r>
      <w:r w:rsidRPr="00F23242">
        <w:rPr>
          <w:rFonts w:eastAsiaTheme="minorEastAsia"/>
          <w:i/>
          <w:lang w:eastAsia="en-NZ"/>
        </w:rPr>
        <w:t>given one hour to save the world, I would spend 55 minutes defining the problem and 5 minutes finding the solution</w:t>
      </w:r>
      <w:r w:rsidRPr="00F23242">
        <w:rPr>
          <w:rFonts w:eastAsiaTheme="minorEastAsia"/>
          <w:lang w:eastAsia="en-NZ"/>
        </w:rPr>
        <w:t>.”</w:t>
      </w:r>
      <w:hyperlink w:anchor="_ENREF_86" w:tooltip="Couger, 1995 #114" w:history="1">
        <w:r w:rsidR="006E1CDD" w:rsidRPr="00F23242">
          <w:rPr>
            <w:rFonts w:eastAsiaTheme="minorEastAsia"/>
            <w:lang w:eastAsia="en-NZ"/>
          </w:rPr>
          <w:fldChar w:fldCharType="begin"/>
        </w:r>
        <w:r w:rsidR="006E1CDD">
          <w:rPr>
            <w:rFonts w:eastAsiaTheme="minorEastAsia"/>
            <w:lang w:eastAsia="en-NZ"/>
          </w:rPr>
          <w:instrText xml:space="preserve"> ADDIN EN.CITE &lt;EndNote&gt;&lt;Cite&gt;&lt;Author&gt;Couger&lt;/Author&gt;&lt;Year&gt;1995&lt;/Year&gt;&lt;RecNum&gt;114&lt;/RecNum&gt;&lt;DisplayText&gt;&lt;style face="superscript"&gt;86&lt;/style&gt;&lt;/DisplayText&gt;&lt;record&gt;&lt;rec-number&gt;114&lt;/rec-number&gt;&lt;foreign-keys&gt;&lt;key app="EN" db-id="2ttzewdwvpatzae9esb5efwwadx9wtffa0vx" timestamp="1537224211"&gt;114&lt;/key&gt;&lt;/foreign-keys&gt;&lt;ref-type name="Book"&gt;6&lt;/ref-type&gt;&lt;contributors&gt;&lt;authors&gt;&lt;author&gt;Couger, J. Daniel &lt;/author&gt;&lt;/authors&gt;&lt;/contributors&gt;&lt;titles&gt;&lt;title&gt;Creative Problem Solving and Opportunity Finding&lt;/title&gt;&lt;/titles&gt;&lt;dates&gt;&lt;year&gt;1995&lt;/year&gt;&lt;/dates&gt;&lt;pub-location&gt;Danvers, Massachusetts&lt;/pub-location&gt;&lt;publisher&gt;Boyd &amp;amp; Fraser Publishing Company&lt;/publisher&gt;&lt;urls&gt;&lt;/urls&gt;&lt;/record&gt;&lt;/Cite&gt;&lt;/EndNote&gt;</w:instrText>
        </w:r>
        <w:r w:rsidR="006E1CDD" w:rsidRPr="00F23242">
          <w:rPr>
            <w:rFonts w:eastAsiaTheme="minorEastAsia"/>
            <w:lang w:eastAsia="en-NZ"/>
          </w:rPr>
          <w:fldChar w:fldCharType="separate"/>
        </w:r>
        <w:r w:rsidR="006E1CDD" w:rsidRPr="006E1CDD">
          <w:rPr>
            <w:rFonts w:eastAsiaTheme="minorEastAsia"/>
            <w:noProof/>
            <w:vertAlign w:val="superscript"/>
            <w:lang w:eastAsia="en-NZ"/>
          </w:rPr>
          <w:t>86</w:t>
        </w:r>
        <w:r w:rsidR="006E1CDD" w:rsidRPr="00F23242">
          <w:rPr>
            <w:rFonts w:eastAsiaTheme="minorEastAsia"/>
            <w:lang w:eastAsia="en-NZ"/>
          </w:rPr>
          <w:fldChar w:fldCharType="end"/>
        </w:r>
      </w:hyperlink>
      <w:r w:rsidRPr="00F23242">
        <w:rPr>
          <w:rFonts w:eastAsiaTheme="minorEastAsia"/>
          <w:lang w:eastAsia="en-NZ"/>
        </w:rPr>
        <w:t xml:space="preserve"> Despite knowing that today’s problems are complex and can’t always be broken down into specific components, we rarely invest sufficient time and resources into understanding the issue prior t</w:t>
      </w:r>
      <w:r>
        <w:rPr>
          <w:rFonts w:eastAsiaTheme="minorEastAsia"/>
          <w:lang w:eastAsia="en-NZ"/>
        </w:rPr>
        <w:t>o trying to solve the problem. U</w:t>
      </w:r>
      <w:r w:rsidRPr="00F23242">
        <w:rPr>
          <w:rFonts w:eastAsiaTheme="minorEastAsia"/>
          <w:lang w:eastAsia="en-NZ"/>
        </w:rPr>
        <w:t xml:space="preserve">nderstandably there is pressure to respond to the issues of IPV and CAN, however in a rush towards solutions there can be missed opportunities, wasted resources and a real possibility that efforts will not result in the overall goal, reducing violence in our society. </w:t>
      </w:r>
    </w:p>
    <w:p w14:paraId="05404E8A" w14:textId="77777777" w:rsidR="003146D8" w:rsidRPr="002F72D9" w:rsidRDefault="003146D8" w:rsidP="003744A3">
      <w:pPr>
        <w:spacing w:after="120"/>
        <w:rPr>
          <w:rFonts w:eastAsiaTheme="minorEastAsia"/>
          <w:lang w:eastAsia="en-NZ"/>
        </w:rPr>
      </w:pPr>
      <w:r w:rsidRPr="00F23242">
        <w:rPr>
          <w:rFonts w:eastAsiaTheme="minorEastAsia"/>
          <w:lang w:eastAsia="en-NZ"/>
        </w:rPr>
        <w:t xml:space="preserve">There are many tools in the ST toolbox to help understand and manage the seemingly unsurmountable complexity and connectedness that are part of wicked problems. </w:t>
      </w:r>
      <w:r w:rsidRPr="00F23242">
        <w:rPr>
          <w:rFonts w:eastAsiaTheme="minorEastAsia"/>
          <w:bCs/>
          <w:lang w:eastAsia="en-NZ"/>
        </w:rPr>
        <w:t>ST has methods and tools</w:t>
      </w:r>
      <w:r w:rsidRPr="00F23242">
        <w:rPr>
          <w:rFonts w:eastAsiaTheme="minorEastAsia"/>
          <w:lang w:eastAsia="en-NZ"/>
        </w:rPr>
        <w:t xml:space="preserve"> for understanding, designing and managing change in complex systems over time. </w:t>
      </w:r>
      <w:r w:rsidRPr="002F72D9">
        <w:rPr>
          <w:rFonts w:eastAsiaTheme="minorEastAsia"/>
          <w:lang w:eastAsia="en-NZ"/>
        </w:rPr>
        <w:t xml:space="preserve">Tools and methods that can be applied in ST include </w:t>
      </w:r>
      <w:r w:rsidRPr="00013D10">
        <w:rPr>
          <w:rFonts w:eastAsiaTheme="minorEastAsia"/>
          <w:lang w:eastAsia="en-NZ"/>
        </w:rPr>
        <w:t xml:space="preserve">systems mapping and simulation modelling to understand systems, </w:t>
      </w:r>
      <w:r w:rsidRPr="00D25F94">
        <w:rPr>
          <w:rFonts w:eastAsiaTheme="minorEastAsia"/>
          <w:lang w:eastAsia="en-NZ"/>
        </w:rPr>
        <w:t xml:space="preserve">and identifying root causes to assist in </w:t>
      </w:r>
      <w:r w:rsidRPr="0016238D">
        <w:rPr>
          <w:rFonts w:eastAsiaTheme="minorEastAsia"/>
          <w:lang w:eastAsia="en-NZ"/>
        </w:rPr>
        <w:t>designing high leverage interventions for success.</w:t>
      </w:r>
    </w:p>
    <w:p w14:paraId="0F11BE0E" w14:textId="39BD7ADC" w:rsidR="003146D8" w:rsidRDefault="006B72C8" w:rsidP="003744A3">
      <w:pPr>
        <w:pStyle w:val="Heading3"/>
        <w:rPr>
          <w:rFonts w:eastAsiaTheme="minorEastAsia"/>
          <w:lang w:eastAsia="en-NZ"/>
        </w:rPr>
      </w:pPr>
      <w:bookmarkStart w:id="61" w:name="_Toc533015903"/>
      <w:r>
        <w:rPr>
          <w:rFonts w:eastAsiaTheme="minorEastAsia"/>
          <w:lang w:eastAsia="en-NZ"/>
        </w:rPr>
        <w:t>Systems m</w:t>
      </w:r>
      <w:r w:rsidR="003146D8">
        <w:rPr>
          <w:rFonts w:eastAsiaTheme="minorEastAsia"/>
          <w:lang w:eastAsia="en-NZ"/>
        </w:rPr>
        <w:t>apping</w:t>
      </w:r>
      <w:bookmarkEnd w:id="61"/>
    </w:p>
    <w:p w14:paraId="36B4E239" w14:textId="1CA48A1C" w:rsidR="003146D8" w:rsidRDefault="003146D8" w:rsidP="003744A3">
      <w:pPr>
        <w:rPr>
          <w:rFonts w:cstheme="minorHAnsi"/>
        </w:rPr>
      </w:pPr>
      <w:r>
        <w:rPr>
          <w:rFonts w:eastAsiaTheme="minorEastAsia"/>
          <w:lang w:eastAsia="en-NZ"/>
        </w:rPr>
        <w:t>The process of systems mapping i</w:t>
      </w:r>
      <w:r w:rsidRPr="00EA7C3E">
        <w:rPr>
          <w:rFonts w:eastAsiaTheme="minorEastAsia"/>
          <w:lang w:eastAsia="en-NZ"/>
        </w:rPr>
        <w:t>dentif</w:t>
      </w:r>
      <w:r>
        <w:rPr>
          <w:rFonts w:eastAsiaTheme="minorEastAsia"/>
          <w:lang w:eastAsia="en-NZ"/>
        </w:rPr>
        <w:t xml:space="preserve">ies </w:t>
      </w:r>
      <w:r w:rsidRPr="00EA7C3E">
        <w:rPr>
          <w:rFonts w:eastAsiaTheme="minorEastAsia"/>
          <w:lang w:eastAsia="en-NZ"/>
        </w:rPr>
        <w:t>and map</w:t>
      </w:r>
      <w:r>
        <w:rPr>
          <w:rFonts w:eastAsiaTheme="minorEastAsia"/>
          <w:lang w:eastAsia="en-NZ"/>
        </w:rPr>
        <w:t>s</w:t>
      </w:r>
      <w:r w:rsidRPr="00EA7C3E">
        <w:rPr>
          <w:rFonts w:eastAsiaTheme="minorEastAsia"/>
          <w:lang w:eastAsia="en-NZ"/>
        </w:rPr>
        <w:t xml:space="preserve"> the </w:t>
      </w:r>
      <w:r>
        <w:rPr>
          <w:rFonts w:eastAsiaTheme="minorEastAsia"/>
          <w:lang w:eastAsia="en-NZ"/>
        </w:rPr>
        <w:t>components wi</w:t>
      </w:r>
      <w:r w:rsidRPr="00EA7C3E">
        <w:rPr>
          <w:rFonts w:eastAsiaTheme="minorEastAsia"/>
          <w:lang w:eastAsia="en-NZ"/>
        </w:rPr>
        <w:t xml:space="preserve">thin a system </w:t>
      </w:r>
      <w:r>
        <w:rPr>
          <w:rFonts w:eastAsiaTheme="minorEastAsia"/>
          <w:lang w:eastAsia="en-NZ"/>
        </w:rPr>
        <w:t xml:space="preserve">in order </w:t>
      </w:r>
      <w:r w:rsidRPr="00EA7C3E">
        <w:rPr>
          <w:rFonts w:eastAsiaTheme="minorEastAsia"/>
          <w:lang w:eastAsia="en-NZ"/>
        </w:rPr>
        <w:t>to understand how they interconnect, relate and act</w:t>
      </w:r>
      <w:r>
        <w:rPr>
          <w:rFonts w:eastAsiaTheme="minorEastAsia"/>
          <w:lang w:eastAsia="en-NZ"/>
        </w:rPr>
        <w:t xml:space="preserve">. </w:t>
      </w:r>
      <w:r>
        <w:t>The mapping process is</w:t>
      </w:r>
      <w:r w:rsidR="0011347C">
        <w:t xml:space="preserve"> </w:t>
      </w:r>
      <w:r>
        <w:t>n</w:t>
      </w:r>
      <w:r w:rsidR="0011347C">
        <w:t>o</w:t>
      </w:r>
      <w:r>
        <w:t xml:space="preserve">t trying to solve the problem, but rather build a collective understanding of the parts and relationships between the parts leading to a view of the whole. </w:t>
      </w:r>
      <w:r>
        <w:rPr>
          <w:rFonts w:eastAsiaTheme="minorEastAsia"/>
          <w:lang w:eastAsia="en-NZ"/>
        </w:rPr>
        <w:t xml:space="preserve">The insights from mapping are used to plan and develop interventions </w:t>
      </w:r>
      <w:r w:rsidRPr="00EA7C3E">
        <w:rPr>
          <w:rFonts w:eastAsiaTheme="minorEastAsia"/>
          <w:lang w:eastAsia="en-NZ"/>
        </w:rPr>
        <w:t>that will change the system in the most effective way.</w:t>
      </w:r>
      <w:r>
        <w:rPr>
          <w:rFonts w:eastAsiaTheme="minorEastAsia"/>
          <w:lang w:eastAsia="en-NZ"/>
        </w:rPr>
        <w:t xml:space="preserve"> </w:t>
      </w:r>
      <w:r>
        <w:rPr>
          <w:rFonts w:cstheme="minorHAnsi"/>
        </w:rPr>
        <w:t xml:space="preserve">Since systems maps aim to reflect reality they also enable transformational design that is both sympathetic to existing needs and disruptive in terms of </w:t>
      </w:r>
      <w:r w:rsidRPr="006129F2">
        <w:rPr>
          <w:rFonts w:cstheme="minorHAnsi"/>
        </w:rPr>
        <w:t>making changes aimed</w:t>
      </w:r>
      <w:r>
        <w:rPr>
          <w:rFonts w:cstheme="minorHAnsi"/>
        </w:rPr>
        <w:t xml:space="preserve"> at positive outcomes</w:t>
      </w:r>
      <w:r w:rsidR="00DD7D17">
        <w:rPr>
          <w:rFonts w:cstheme="minorHAnsi"/>
        </w:rPr>
        <w:t>.</w:t>
      </w:r>
      <w:hyperlink w:anchor="_ENREF_13" w:tooltip="OECD, 2017 #6" w:history="1">
        <w:r w:rsidR="006E1CDD">
          <w:rPr>
            <w:rFonts w:cstheme="minorHAnsi"/>
          </w:rPr>
          <w:fldChar w:fldCharType="begin"/>
        </w:r>
        <w:r w:rsidR="006E1CDD">
          <w:rPr>
            <w:rFonts w:cstheme="minorHAnsi"/>
          </w:rPr>
          <w:instrText xml:space="preserve"> ADDIN EN.CITE &lt;EndNote&gt;&lt;Cite&gt;&lt;Author&gt;OECD&lt;/Author&gt;&lt;Year&gt;2017&lt;/Year&gt;&lt;RecNum&gt;6&lt;/RecNum&gt;&lt;DisplayText&gt;&lt;style face="superscript"&gt;13&lt;/style&gt;&lt;/DisplayText&gt;&lt;record&gt;&lt;rec-number&gt;6&lt;/rec-number&gt;&lt;foreign-keys&gt;&lt;key app="EN" db-id="2ttzewdwvpatzae9esb5efwwadx9wtffa0vx" timestamp="1519858942"&gt;6&lt;/key&gt;&lt;/foreign-keys&gt;&lt;ref-type name="Generic"&gt;13&lt;/ref-type&gt;&lt;contributors&gt;&lt;authors&gt;&lt;author&gt;OECD,&lt;/author&gt;&lt;/authors&gt;&lt;/contributors&gt;&lt;titles&gt;&lt;title&gt;Systems approaches to public sector challenges: Working with Change&lt;/title&gt;&lt;/titles&gt;&lt;dates&gt;&lt;year&gt;2017&lt;/year&gt;&lt;/dates&gt;&lt;pub-location&gt;Paris&lt;/pub-location&gt;&lt;publisher&gt;OECD Publishing&lt;/publisher&gt;&lt;urls&gt;&lt;/urls&gt;&lt;/record&gt;&lt;/Cite&gt;&lt;/EndNote&gt;</w:instrText>
        </w:r>
        <w:r w:rsidR="006E1CDD">
          <w:rPr>
            <w:rFonts w:cstheme="minorHAnsi"/>
          </w:rPr>
          <w:fldChar w:fldCharType="separate"/>
        </w:r>
        <w:r w:rsidR="006E1CDD" w:rsidRPr="005D2785">
          <w:rPr>
            <w:rFonts w:cstheme="minorHAnsi"/>
            <w:noProof/>
            <w:vertAlign w:val="superscript"/>
          </w:rPr>
          <w:t>13</w:t>
        </w:r>
        <w:r w:rsidR="006E1CDD">
          <w:rPr>
            <w:rFonts w:cstheme="minorHAnsi"/>
          </w:rPr>
          <w:fldChar w:fldCharType="end"/>
        </w:r>
      </w:hyperlink>
      <w:r>
        <w:rPr>
          <w:rFonts w:cstheme="minorHAnsi"/>
        </w:rPr>
        <w:t xml:space="preserve"> </w:t>
      </w:r>
    </w:p>
    <w:p w14:paraId="545774F4" w14:textId="77777777" w:rsidR="003146D8" w:rsidRPr="0047347D" w:rsidRDefault="003146D8" w:rsidP="003744A3">
      <w:pPr>
        <w:pStyle w:val="Heading3"/>
      </w:pPr>
      <w:bookmarkStart w:id="62" w:name="_Toc533015904"/>
      <w:r>
        <w:t>A collective process</w:t>
      </w:r>
      <w:bookmarkEnd w:id="62"/>
    </w:p>
    <w:p w14:paraId="3A2EA316" w14:textId="62D8B988" w:rsidR="003146D8" w:rsidRDefault="003146D8" w:rsidP="003744A3">
      <w:pPr>
        <w:rPr>
          <w:lang w:eastAsia="en-NZ"/>
        </w:rPr>
      </w:pPr>
      <w:r w:rsidRPr="00E21451">
        <w:rPr>
          <w:lang w:eastAsia="en-NZ"/>
        </w:rPr>
        <w:t>In traditional thinking, decisions to act should be based on robust evidence, although it is unclear how much this is practiced in reality.</w:t>
      </w:r>
      <w:r w:rsidR="000416D6">
        <w:rPr>
          <w:lang w:eastAsia="en-NZ"/>
        </w:rPr>
        <w:fldChar w:fldCharType="begin"/>
      </w:r>
      <w:r w:rsidR="006E1CDD">
        <w:rPr>
          <w:lang w:eastAsia="en-NZ"/>
        </w:rPr>
        <w:instrText xml:space="preserve"> ADDIN EN.CITE &lt;EndNote&gt;&lt;Cite&gt;&lt;Author&gt;Gluckman&lt;/Author&gt;&lt;Year&gt;2017&lt;/Year&gt;&lt;RecNum&gt;133&lt;/RecNum&gt;&lt;DisplayText&gt;&lt;style face="superscript"&gt;87,88&lt;/style&gt;&lt;/DisplayText&gt;&lt;record&gt;&lt;rec-number&gt;133&lt;/rec-number&gt;&lt;foreign-keys&gt;&lt;key app="EN" db-id="2ttzewdwvpatzae9esb5efwwadx9wtffa0vx" timestamp="1545108584"&gt;133&lt;/key&gt;&lt;/foreign-keys&gt;&lt;ref-type name="Report"&gt;27&lt;/ref-type&gt;&lt;contributors&gt;&lt;authors&gt;&lt;author&gt;Gluckman, P.,&lt;/author&gt;&lt;/authors&gt;&lt;tertiary-authors&gt;&lt;author&gt;Office of the Prime Minister’s Chief Science Advisor &lt;/author&gt;&lt;/tertiary-authors&gt;&lt;/contributors&gt;&lt;titles&gt;&lt;title&gt;Enhancing evidence-informed policy making&lt;/title&gt;&lt;/titles&gt;&lt;dates&gt;&lt;year&gt;2017&lt;/year&gt;&lt;/dates&gt;&lt;pub-location&gt;Auckland&lt;/pub-location&gt;&lt;urls&gt;&lt;/urls&gt;&lt;/record&gt;&lt;/Cite&gt;&lt;Cite&gt;&lt;Author&gt;Tauri&lt;/Author&gt;&lt;Year&gt;2016&lt;/Year&gt;&lt;RecNum&gt;134&lt;/RecNum&gt;&lt;record&gt;&lt;rec-number&gt;134&lt;/rec-number&gt;&lt;foreign-keys&gt;&lt;key app="EN" db-id="2ttzewdwvpatzae9esb5efwwadx9wtffa0vx" timestamp="1545109435"&gt;134&lt;/key&gt;&lt;/foreign-keys&gt;&lt;ref-type name="Journal Article"&gt;17&lt;/ref-type&gt;&lt;contributors&gt;&lt;authors&gt;&lt;author&gt;Tauri, J.M.,&lt;/author&gt;&lt;/authors&gt;&lt;/contributors&gt;&lt;titles&gt;&lt;title&gt;A Commentary on Ritual and the Production of Crime Control Policy in New Zealand&lt;/title&gt;&lt;secondary-title&gt;New Zealand Sociology&lt;/secondary-title&gt;&lt;/titles&gt;&lt;periodical&gt;&lt;full-title&gt;New Zealand Sociology&lt;/full-title&gt;&lt;/periodical&gt;&lt;volume&gt;31&lt;/volume&gt;&lt;number&gt;1&lt;/number&gt;&lt;dates&gt;&lt;year&gt;2016&lt;/year&gt;&lt;/dates&gt;&lt;urls&gt;&lt;/urls&gt;&lt;/record&gt;&lt;/Cite&gt;&lt;/EndNote&gt;</w:instrText>
      </w:r>
      <w:r w:rsidR="000416D6">
        <w:rPr>
          <w:lang w:eastAsia="en-NZ"/>
        </w:rPr>
        <w:fldChar w:fldCharType="separate"/>
      </w:r>
      <w:hyperlink w:anchor="_ENREF_87" w:tooltip="Gluckman, 2017 #133" w:history="1">
        <w:r w:rsidR="006E1CDD" w:rsidRPr="006E1CDD">
          <w:rPr>
            <w:noProof/>
            <w:vertAlign w:val="superscript"/>
            <w:lang w:eastAsia="en-NZ"/>
          </w:rPr>
          <w:t>87</w:t>
        </w:r>
      </w:hyperlink>
      <w:r w:rsidR="006E1CDD" w:rsidRPr="006E1CDD">
        <w:rPr>
          <w:noProof/>
          <w:vertAlign w:val="superscript"/>
          <w:lang w:eastAsia="en-NZ"/>
        </w:rPr>
        <w:t>,</w:t>
      </w:r>
      <w:hyperlink w:anchor="_ENREF_88" w:tooltip="Tauri, 2016 #134" w:history="1">
        <w:r w:rsidR="006E1CDD" w:rsidRPr="006E1CDD">
          <w:rPr>
            <w:noProof/>
            <w:vertAlign w:val="superscript"/>
            <w:lang w:eastAsia="en-NZ"/>
          </w:rPr>
          <w:t>88</w:t>
        </w:r>
      </w:hyperlink>
      <w:r w:rsidR="000416D6">
        <w:rPr>
          <w:lang w:eastAsia="en-NZ"/>
        </w:rPr>
        <w:fldChar w:fldCharType="end"/>
      </w:r>
      <w:r w:rsidRPr="00E21451">
        <w:rPr>
          <w:lang w:eastAsia="en-NZ"/>
        </w:rPr>
        <w:t xml:space="preserve"> ST also aims to utilise robust evidence but recognises that </w:t>
      </w:r>
      <w:r w:rsidRPr="00E21451">
        <w:rPr>
          <w:lang w:eastAsia="en-NZ"/>
        </w:rPr>
        <w:lastRenderedPageBreak/>
        <w:t>evidence to inform real-world problems is often incomplete. For a system thinker</w:t>
      </w:r>
      <w:r>
        <w:rPr>
          <w:lang w:eastAsia="en-NZ"/>
        </w:rPr>
        <w:t>,</w:t>
      </w:r>
      <w:r w:rsidRPr="00E21451">
        <w:rPr>
          <w:lang w:eastAsia="en-NZ"/>
        </w:rPr>
        <w:t xml:space="preserve"> data is not just numbers in a spreadsheet</w:t>
      </w:r>
      <w:r>
        <w:rPr>
          <w:lang w:eastAsia="en-NZ"/>
        </w:rPr>
        <w:t xml:space="preserve"> but also </w:t>
      </w:r>
      <w:r w:rsidRPr="00E21451">
        <w:rPr>
          <w:lang w:eastAsia="en-NZ"/>
        </w:rPr>
        <w:t>research evidence</w:t>
      </w:r>
      <w:r>
        <w:rPr>
          <w:lang w:eastAsia="en-NZ"/>
        </w:rPr>
        <w:t xml:space="preserve">, </w:t>
      </w:r>
      <w:r w:rsidRPr="00E21451">
        <w:rPr>
          <w:lang w:eastAsia="en-NZ"/>
        </w:rPr>
        <w:t>releva</w:t>
      </w:r>
      <w:r w:rsidRPr="002F72D9">
        <w:rPr>
          <w:lang w:eastAsia="en-NZ"/>
        </w:rPr>
        <w:t>nt documents and input from people within the system, particularly people with lived experience.</w:t>
      </w:r>
      <w:r>
        <w:rPr>
          <w:lang w:eastAsia="en-NZ"/>
        </w:rPr>
        <w:t xml:space="preserve"> </w:t>
      </w:r>
      <w:r w:rsidRPr="00E21451">
        <w:rPr>
          <w:lang w:eastAsia="en-NZ"/>
        </w:rPr>
        <w:t>All of these inputs comprise the ‘data’ used to inform a systemic interv</w:t>
      </w:r>
      <w:r w:rsidR="00ED5B86">
        <w:rPr>
          <w:lang w:eastAsia="en-NZ"/>
        </w:rPr>
        <w:t xml:space="preserve">ention. </w:t>
      </w:r>
      <w:r>
        <w:rPr>
          <w:lang w:eastAsia="en-NZ"/>
        </w:rPr>
        <w:t>As Forrester states</w:t>
      </w:r>
      <w:r w:rsidRPr="00E21451">
        <w:rPr>
          <w:lang w:eastAsia="en-NZ"/>
        </w:rPr>
        <w:t xml:space="preserve">, </w:t>
      </w:r>
      <w:r w:rsidRPr="009D6543">
        <w:rPr>
          <w:i/>
          <w:lang w:eastAsia="en-NZ"/>
        </w:rPr>
        <w:t>“if you leave a variable out of your thinking or your models because precise data is not available, you are in fact giving that variable a very precise value, namely zero</w:t>
      </w:r>
      <w:r w:rsidR="000416D6" w:rsidRPr="009D6543">
        <w:rPr>
          <w:i/>
          <w:lang w:eastAsia="en-NZ"/>
        </w:rPr>
        <w:t>.</w:t>
      </w:r>
      <w:r w:rsidRPr="009D6543">
        <w:rPr>
          <w:i/>
          <w:lang w:eastAsia="en-NZ"/>
        </w:rPr>
        <w:t>”</w:t>
      </w:r>
      <w:hyperlink w:anchor="_ENREF_9" w:tooltip="Forrester, 1975 #103" w:history="1">
        <w:r w:rsidR="006E1CDD" w:rsidRPr="00E21451">
          <w:rPr>
            <w:lang w:eastAsia="en-NZ"/>
          </w:rPr>
          <w:fldChar w:fldCharType="begin"/>
        </w:r>
        <w:r w:rsidR="006E1CDD">
          <w:rPr>
            <w:lang w:eastAsia="en-NZ"/>
          </w:rPr>
          <w:instrText xml:space="preserve"> ADDIN EN.CITE &lt;EndNote&gt;&lt;Cite&gt;&lt;Author&gt;Forrester&lt;/Author&gt;&lt;Year&gt;1975&lt;/Year&gt;&lt;RecNum&gt;103&lt;/RecNum&gt;&lt;DisplayText&gt;&lt;style face="superscript"&gt;9&lt;/style&gt;&lt;/DisplayText&gt;&lt;record&gt;&lt;rec-number&gt;103&lt;/rec-number&gt;&lt;foreign-keys&gt;&lt;key app="EN" db-id="2ttzewdwvpatzae9esb5efwwadx9wtffa0vx" timestamp="1534985621"&gt;103&lt;/key&gt;&lt;/foreign-keys&gt;&lt;ref-type name="Book Section"&gt;5&lt;/ref-type&gt;&lt;contributors&gt;&lt;authors&gt;&lt;author&gt;Forrester, J., W.&lt;/author&gt;&lt;/authors&gt;&lt;/contributors&gt;&lt;titles&gt;&lt;title&gt;The counterintuitive behavior of social systems. &lt;/title&gt;&lt;secondary-title&gt;Collected Papers of Jay W. Forrester&lt;/secondary-title&gt;&lt;/titles&gt;&lt;dates&gt;&lt;year&gt;1975&lt;/year&gt;&lt;/dates&gt;&lt;pub-location&gt;Cambridge, Massachusetts&lt;/pub-location&gt;&lt;publisher&gt;Wright-Allen Press Inc.&lt;/publisher&gt;&lt;urls&gt;&lt;/urls&gt;&lt;/record&gt;&lt;/Cite&gt;&lt;/EndNote&gt;</w:instrText>
        </w:r>
        <w:r w:rsidR="006E1CDD" w:rsidRPr="00E21451">
          <w:rPr>
            <w:lang w:eastAsia="en-NZ"/>
          </w:rPr>
          <w:fldChar w:fldCharType="separate"/>
        </w:r>
        <w:r w:rsidR="006E1CDD" w:rsidRPr="006A6668">
          <w:rPr>
            <w:noProof/>
            <w:vertAlign w:val="superscript"/>
            <w:lang w:eastAsia="en-NZ"/>
          </w:rPr>
          <w:t>9</w:t>
        </w:r>
        <w:r w:rsidR="006E1CDD" w:rsidRPr="00E21451">
          <w:rPr>
            <w:lang w:eastAsia="en-NZ"/>
          </w:rPr>
          <w:fldChar w:fldCharType="end"/>
        </w:r>
      </w:hyperlink>
    </w:p>
    <w:tbl>
      <w:tblPr>
        <w:tblStyle w:val="TableGrid"/>
        <w:tblW w:w="0" w:type="auto"/>
        <w:tblLook w:val="04A0" w:firstRow="1" w:lastRow="0" w:firstColumn="1" w:lastColumn="0" w:noHBand="0" w:noVBand="1"/>
      </w:tblPr>
      <w:tblGrid>
        <w:gridCol w:w="9848"/>
      </w:tblGrid>
      <w:tr w:rsidR="003146D8" w14:paraId="6F544CBB" w14:textId="77777777" w:rsidTr="009D6543">
        <w:tc>
          <w:tcPr>
            <w:tcW w:w="9858" w:type="dxa"/>
            <w:tcBorders>
              <w:top w:val="single" w:sz="4" w:space="0" w:color="4F81BD"/>
              <w:left w:val="single" w:sz="4" w:space="0" w:color="4F81BD"/>
              <w:bottom w:val="single" w:sz="4" w:space="0" w:color="4F81BD"/>
              <w:right w:val="single" w:sz="4" w:space="0" w:color="4F81BD"/>
            </w:tcBorders>
            <w:shd w:val="clear" w:color="auto" w:fill="auto"/>
          </w:tcPr>
          <w:p w14:paraId="0DFBFA62" w14:textId="77777777" w:rsidR="003146D8" w:rsidRPr="009D6543" w:rsidRDefault="003146D8" w:rsidP="009D6543">
            <w:pPr>
              <w:pStyle w:val="Heading3"/>
              <w:outlineLvl w:val="2"/>
            </w:pPr>
            <w:r w:rsidRPr="009D6543">
              <w:t xml:space="preserve">The role of lived experience </w:t>
            </w:r>
          </w:p>
          <w:p w14:paraId="16C143C4" w14:textId="77777777" w:rsidR="003146D8" w:rsidRPr="009D6543" w:rsidRDefault="003146D8" w:rsidP="003744A3">
            <w:pPr>
              <w:rPr>
                <w:color w:val="000000" w:themeColor="text1"/>
              </w:rPr>
            </w:pPr>
            <w:r w:rsidRPr="009D6543">
              <w:rPr>
                <w:color w:val="000000" w:themeColor="text1"/>
              </w:rPr>
              <w:t>International best practice recommends early and ongoing involvement of people with lived experience in any change process. This has particular relevance in the area of IPV and CAN where disempowerment, re-victimisation and myths associated with violence are prevalent. Ultimately system map needs to represent the lived reality of people who are affected by the system.</w:t>
            </w:r>
          </w:p>
          <w:p w14:paraId="438C1026" w14:textId="728A34E4" w:rsidR="003146D8" w:rsidRPr="000E1126" w:rsidRDefault="003146D8" w:rsidP="006E1CDD">
            <w:pPr>
              <w:rPr>
                <w:color w:val="FFFFFF" w:themeColor="background1"/>
              </w:rPr>
            </w:pPr>
            <w:r w:rsidRPr="009D6543">
              <w:rPr>
                <w:color w:val="000000" w:themeColor="text1"/>
              </w:rPr>
              <w:t xml:space="preserve">A NZ government guide, </w:t>
            </w:r>
            <w:r w:rsidRPr="009D6543">
              <w:rPr>
                <w:i/>
                <w:color w:val="000000" w:themeColor="text1"/>
              </w:rPr>
              <w:t>Incorporating The Voice of Experience  – Service User Involvement Guide</w:t>
            </w:r>
            <w:hyperlink w:anchor="_ENREF_89" w:tooltip="Close, 2012 #125" w:history="1">
              <w:r w:rsidR="006E1CDD" w:rsidRPr="009D6543">
                <w:rPr>
                  <w:i/>
                  <w:color w:val="000000" w:themeColor="text1"/>
                </w:rPr>
                <w:fldChar w:fldCharType="begin"/>
              </w:r>
              <w:r w:rsidR="006E1CDD" w:rsidRPr="009D6543">
                <w:rPr>
                  <w:i/>
                  <w:color w:val="000000" w:themeColor="text1"/>
                </w:rPr>
                <w:instrText xml:space="preserve"> ADDIN EN.CITE &lt;EndNote&gt;&lt;Cite&gt;&lt;Author&gt;Close&lt;/Author&gt;&lt;Year&gt;2012&lt;/Year&gt;&lt;RecNum&gt;125&lt;/RecNum&gt;&lt;DisplayText&gt;&lt;style face="superscript"&gt;89&lt;/style&gt;&lt;/DisplayText&gt;&lt;record&gt;&lt;rec-number&gt;125&lt;/rec-number&gt;&lt;foreign-keys&gt;&lt;key app="EN" db-id="2ttzewdwvpatzae9esb5efwwadx9wtffa0vx" timestamp="1544863938"&gt;125&lt;/key&gt;&lt;/foreign-keys&gt;&lt;ref-type name="Report"&gt;27&lt;/ref-type&gt;&lt;contributors&gt;&lt;authors&gt;&lt;author&gt;Close, L., Peel, K.,&lt;/author&gt;&lt;/authors&gt;&lt;tertiary-authors&gt;&lt;author&gt;Taskforce for Action on Violence within Families, Ministry for Social Development&lt;/author&gt;&lt;/tertiary-authors&gt;&lt;/contributors&gt;&lt;titles&gt;&lt;title&gt;Incorporating the voice of experience: Family violence - service user involvement guide&lt;/title&gt;&lt;/titles&gt;&lt;dates&gt;&lt;year&gt;2012&lt;/year&gt;&lt;/dates&gt;&lt;pub-location&gt;Wellington&lt;/pub-location&gt;&lt;urls&gt;&lt;/urls&gt;&lt;/record&gt;&lt;/Cite&gt;&lt;/EndNote&gt;</w:instrText>
              </w:r>
              <w:r w:rsidR="006E1CDD" w:rsidRPr="009D6543">
                <w:rPr>
                  <w:i/>
                  <w:color w:val="000000" w:themeColor="text1"/>
                </w:rPr>
                <w:fldChar w:fldCharType="separate"/>
              </w:r>
              <w:r w:rsidR="006E1CDD" w:rsidRPr="009D6543">
                <w:rPr>
                  <w:i/>
                  <w:noProof/>
                  <w:color w:val="000000" w:themeColor="text1"/>
                  <w:vertAlign w:val="superscript"/>
                </w:rPr>
                <w:t>89</w:t>
              </w:r>
              <w:r w:rsidR="006E1CDD" w:rsidRPr="009D6543">
                <w:rPr>
                  <w:i/>
                  <w:color w:val="000000" w:themeColor="text1"/>
                </w:rPr>
                <w:fldChar w:fldCharType="end"/>
              </w:r>
            </w:hyperlink>
            <w:r w:rsidRPr="009D6543">
              <w:rPr>
                <w:color w:val="000000" w:themeColor="text1"/>
              </w:rPr>
              <w:t xml:space="preserve"> provides an overview including benefits and issues to consider when working with specific populations such as survivors, perpetrators, children and youth, Māori, Pacific and migrant/refugee populations, disabled people, older people, and the lesbian, gay, lesbian, bisexual, transgender and intersex (LGBTI) communities.</w:t>
            </w:r>
          </w:p>
        </w:tc>
      </w:tr>
    </w:tbl>
    <w:p w14:paraId="1010945A" w14:textId="77777777" w:rsidR="003146D8" w:rsidRDefault="003146D8" w:rsidP="003744A3">
      <w:pPr>
        <w:rPr>
          <w:lang w:eastAsia="en-NZ"/>
        </w:rPr>
      </w:pPr>
    </w:p>
    <w:p w14:paraId="67180241" w14:textId="0F09141B" w:rsidR="003146D8" w:rsidRDefault="003146D8" w:rsidP="003744A3">
      <w:pPr>
        <w:rPr>
          <w:lang w:val="en-US" w:eastAsia="en-NZ"/>
        </w:rPr>
      </w:pPr>
      <w:r w:rsidRPr="000239BF">
        <w:rPr>
          <w:lang w:val="en-US" w:eastAsia="en-NZ"/>
        </w:rPr>
        <w:t>System designers often tal</w:t>
      </w:r>
      <w:r w:rsidR="00DD7D17">
        <w:rPr>
          <w:lang w:val="en-US" w:eastAsia="en-NZ"/>
        </w:rPr>
        <w:t>k of bringing the whole system ‘</w:t>
      </w:r>
      <w:r w:rsidRPr="000239BF">
        <w:rPr>
          <w:lang w:val="en-US" w:eastAsia="en-NZ"/>
        </w:rPr>
        <w:t>into one room</w:t>
      </w:r>
      <w:r w:rsidR="00DD7D17">
        <w:rPr>
          <w:lang w:val="en-US" w:eastAsia="en-NZ"/>
        </w:rPr>
        <w:t>’</w:t>
      </w:r>
      <w:r w:rsidRPr="000239BF">
        <w:rPr>
          <w:lang w:val="en-US" w:eastAsia="en-NZ"/>
        </w:rPr>
        <w:t xml:space="preserve"> since the capacity to understand and explore the issue</w:t>
      </w:r>
      <w:r w:rsidR="00DD7D17">
        <w:rPr>
          <w:lang w:val="en-US" w:eastAsia="en-NZ"/>
        </w:rPr>
        <w:t xml:space="preserve"> are spread across the system. </w:t>
      </w:r>
      <w:r w:rsidRPr="000239BF">
        <w:rPr>
          <w:lang w:val="en-US" w:eastAsia="en-NZ"/>
        </w:rPr>
        <w:t>Often stakeholders share common aspirations but have differe</w:t>
      </w:r>
      <w:r>
        <w:rPr>
          <w:lang w:val="en-US" w:eastAsia="en-NZ"/>
        </w:rPr>
        <w:t xml:space="preserve">nt perspectives and priorities. </w:t>
      </w:r>
      <w:r>
        <w:rPr>
          <w:lang w:eastAsia="en-NZ"/>
        </w:rPr>
        <w:t>The idea is not only to gain and share knowledge from different perspectives, but to obtain insights into stakeholders</w:t>
      </w:r>
      <w:r w:rsidR="0011347C">
        <w:rPr>
          <w:lang w:eastAsia="en-NZ"/>
        </w:rPr>
        <w:t>’</w:t>
      </w:r>
      <w:r>
        <w:rPr>
          <w:lang w:eastAsia="en-NZ"/>
        </w:rPr>
        <w:t xml:space="preserve"> roles and relationships within the system. </w:t>
      </w:r>
      <w:r w:rsidR="00DD7D17">
        <w:rPr>
          <w:color w:val="222222"/>
          <w:lang w:val="en-US" w:eastAsia="en-NZ"/>
        </w:rPr>
        <w:t>Collaboration utilis</w:t>
      </w:r>
      <w:r w:rsidRPr="007024DD">
        <w:rPr>
          <w:color w:val="222222"/>
          <w:lang w:val="en-US" w:eastAsia="en-NZ"/>
        </w:rPr>
        <w:t xml:space="preserve">ing systems mapping can enable stakeholders to share knowledge and to see how </w:t>
      </w:r>
      <w:r w:rsidRPr="008E4BCA">
        <w:rPr>
          <w:lang w:val="en-US" w:eastAsia="en-NZ"/>
        </w:rPr>
        <w:t xml:space="preserve">their domain fits within a wider reality and how their actions </w:t>
      </w:r>
      <w:r w:rsidR="0011347C">
        <w:rPr>
          <w:lang w:val="en-US" w:eastAsia="en-NZ"/>
        </w:rPr>
        <w:t xml:space="preserve">both </w:t>
      </w:r>
      <w:r w:rsidRPr="008E4BCA">
        <w:rPr>
          <w:lang w:val="en-US" w:eastAsia="en-NZ"/>
        </w:rPr>
        <w:t>affect and are affected by the wider system.</w:t>
      </w:r>
      <w:r>
        <w:rPr>
          <w:lang w:val="en-US" w:eastAsia="en-NZ"/>
        </w:rPr>
        <w:t xml:space="preserve"> </w:t>
      </w:r>
    </w:p>
    <w:p w14:paraId="28862878" w14:textId="4818DA1A" w:rsidR="003146D8" w:rsidRDefault="003146D8" w:rsidP="003744A3">
      <w:pPr>
        <w:rPr>
          <w:lang w:eastAsia="en-NZ"/>
        </w:rPr>
      </w:pPr>
      <w:r w:rsidRPr="007024DD">
        <w:rPr>
          <w:color w:val="222222"/>
          <w:lang w:val="en-US" w:eastAsia="en-NZ"/>
        </w:rPr>
        <w:t xml:space="preserve">Stroh </w:t>
      </w:r>
      <w:r>
        <w:rPr>
          <w:color w:val="222222"/>
          <w:lang w:val="en-US" w:eastAsia="en-NZ"/>
        </w:rPr>
        <w:t xml:space="preserve">notes that </w:t>
      </w:r>
      <w:r w:rsidRPr="007024DD">
        <w:rPr>
          <w:color w:val="222222"/>
          <w:lang w:val="en-US" w:eastAsia="en-NZ"/>
        </w:rPr>
        <w:t xml:space="preserve">ST </w:t>
      </w:r>
      <w:r>
        <w:rPr>
          <w:color w:val="222222"/>
          <w:lang w:val="en-US" w:eastAsia="en-NZ"/>
        </w:rPr>
        <w:t xml:space="preserve">maps </w:t>
      </w:r>
      <w:r w:rsidRPr="007024DD">
        <w:rPr>
          <w:color w:val="222222"/>
          <w:lang w:val="en-US" w:eastAsia="en-NZ"/>
        </w:rPr>
        <w:t xml:space="preserve">can </w:t>
      </w:r>
      <w:r>
        <w:rPr>
          <w:color w:val="222222"/>
          <w:lang w:val="en-US" w:eastAsia="en-NZ"/>
        </w:rPr>
        <w:t xml:space="preserve">also </w:t>
      </w:r>
      <w:r w:rsidRPr="007024DD">
        <w:rPr>
          <w:color w:val="222222"/>
          <w:lang w:val="en-US" w:eastAsia="en-NZ"/>
        </w:rPr>
        <w:t>prompt stakeholders to reflect on the difference between what they say they want and what they are actually (contributing to) producing. This can make explicit the choice between the outcomes people say they want to achieve and the benefits of the status quo</w:t>
      </w:r>
      <w:r>
        <w:rPr>
          <w:color w:val="222222"/>
          <w:lang w:val="en-US" w:eastAsia="en-NZ"/>
        </w:rPr>
        <w:t xml:space="preserve">, even if this does not </w:t>
      </w:r>
      <w:r w:rsidRPr="007024DD">
        <w:rPr>
          <w:color w:val="222222"/>
          <w:lang w:val="en-US" w:eastAsia="en-NZ"/>
        </w:rPr>
        <w:t>support their highest aspirations. He uses the following example of a homelessness coalition</w:t>
      </w:r>
      <w:r w:rsidR="00BE0F0F">
        <w:rPr>
          <w:color w:val="222222"/>
          <w:lang w:val="en-US" w:eastAsia="en-NZ"/>
        </w:rPr>
        <w:t>:</w:t>
      </w:r>
      <w:hyperlink w:anchor="_ENREF_3" w:tooltip="Stroh, 2015 #46" w:history="1">
        <w:r w:rsidR="006E1CDD" w:rsidRPr="007024DD">
          <w:rPr>
            <w:color w:val="222222"/>
            <w:lang w:val="en-US" w:eastAsia="en-NZ"/>
          </w:rPr>
          <w:fldChar w:fldCharType="begin"/>
        </w:r>
        <w:r w:rsidR="006E1CDD">
          <w:rPr>
            <w:color w:val="222222"/>
            <w:lang w:val="en-US" w:eastAsia="en-NZ"/>
          </w:rPr>
          <w:instrText xml:space="preserve"> ADDIN EN.CITE &lt;EndNote&gt;&lt;Cite&gt;&lt;Author&gt;Stroh&lt;/Author&gt;&lt;Year&gt;2015&lt;/Year&gt;&lt;RecNum&gt;46&lt;/RecNum&gt;&lt;DisplayText&gt;&lt;style face="superscript"&gt;3&lt;/style&gt;&lt;/DisplayText&gt;&lt;record&gt;&lt;rec-number&gt;46&lt;/rec-number&gt;&lt;foreign-keys&gt;&lt;key app="EN" db-id="2ttzewdwvpatzae9esb5efwwadx9wtffa0vx" timestamp="1529455019"&gt;46&lt;/key&gt;&lt;/foreign-keys&gt;&lt;ref-type name="Book"&gt;6&lt;/ref-type&gt;&lt;contributors&gt;&lt;authors&gt;&lt;author&gt;Stroh, D.P.&lt;/author&gt;&lt;/authors&gt;&lt;/contributors&gt;&lt;titles&gt;&lt;title&gt;Systems Thinking For Social Change: A Practical Guide to Solving Complex Problems, Avoiding Unintended Consequences, and Achieving Lasting Results&lt;/title&gt;&lt;/titles&gt;&lt;dates&gt;&lt;year&gt;2015&lt;/year&gt;&lt;/dates&gt;&lt;pub-location&gt;White River Junction, Vermont&lt;/pub-location&gt;&lt;publisher&gt;Chelsea Green Publishing&lt;/publisher&gt;&lt;urls&gt;&lt;/urls&gt;&lt;/record&gt;&lt;/Cite&gt;&lt;/EndNote&gt;</w:instrText>
        </w:r>
        <w:r w:rsidR="006E1CDD" w:rsidRPr="007024DD">
          <w:rPr>
            <w:color w:val="222222"/>
            <w:lang w:val="en-US" w:eastAsia="en-NZ"/>
          </w:rPr>
          <w:fldChar w:fldCharType="separate"/>
        </w:r>
        <w:r w:rsidR="006E1CDD" w:rsidRPr="00031749">
          <w:rPr>
            <w:noProof/>
            <w:color w:val="222222"/>
            <w:vertAlign w:val="superscript"/>
            <w:lang w:val="en-US" w:eastAsia="en-NZ"/>
          </w:rPr>
          <w:t>3</w:t>
        </w:r>
        <w:r w:rsidR="006E1CDD" w:rsidRPr="007024DD">
          <w:rPr>
            <w:color w:val="222222"/>
            <w:lang w:val="en-US" w:eastAsia="en-NZ"/>
          </w:rPr>
          <w:fldChar w:fldCharType="end"/>
        </w:r>
      </w:hyperlink>
    </w:p>
    <w:p w14:paraId="6D071EC8" w14:textId="77777777" w:rsidR="003146D8" w:rsidRDefault="003146D8" w:rsidP="00C7069E">
      <w:pPr>
        <w:spacing w:after="120"/>
        <w:jc w:val="center"/>
        <w:rPr>
          <w:rFonts w:eastAsiaTheme="minorEastAsia" w:cstheme="minorHAnsi"/>
          <w:color w:val="222222"/>
          <w:lang w:val="en-US" w:eastAsia="en-NZ"/>
        </w:rPr>
      </w:pPr>
      <w:r w:rsidRPr="007E0ECD">
        <w:rPr>
          <w:rFonts w:cstheme="minorHAnsi"/>
          <w:noProof/>
          <w:color w:val="222222"/>
          <w:lang w:eastAsia="en-NZ"/>
        </w:rPr>
        <w:lastRenderedPageBreak/>
        <w:drawing>
          <wp:inline distT="0" distB="0" distL="0" distR="0" wp14:anchorId="7CD8CBC3" wp14:editId="749D5591">
            <wp:extent cx="5148670" cy="5067300"/>
            <wp:effectExtent l="0" t="0" r="0" b="0"/>
            <wp:docPr id="8" name="Picture 8" descr="C:\Users\npat918\AppData\Local\Microsoft\Windows\Temporary Internet Files\Content.Outlook\WYZOJ7O6\Screenshot_20171122-084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at918\AppData\Local\Microsoft\Windows\Temporary Internet Files\Content.Outlook\WYZOJ7O6\Screenshot_20171122-084255.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0623" b="36326"/>
                    <a:stretch/>
                  </pic:blipFill>
                  <pic:spPr bwMode="auto">
                    <a:xfrm>
                      <a:off x="0" y="0"/>
                      <a:ext cx="5155029" cy="5073559"/>
                    </a:xfrm>
                    <a:prstGeom prst="rect">
                      <a:avLst/>
                    </a:prstGeom>
                    <a:noFill/>
                    <a:ln>
                      <a:noFill/>
                    </a:ln>
                    <a:extLst>
                      <a:ext uri="{53640926-AAD7-44D8-BBD7-CCE9431645EC}">
                        <a14:shadowObscured xmlns:a14="http://schemas.microsoft.com/office/drawing/2010/main"/>
                      </a:ext>
                    </a:extLst>
                  </pic:spPr>
                </pic:pic>
              </a:graphicData>
            </a:graphic>
          </wp:inline>
        </w:drawing>
      </w:r>
    </w:p>
    <w:p w14:paraId="6AADBD69" w14:textId="5D4E38D9" w:rsidR="003146D8" w:rsidRDefault="003146D8" w:rsidP="0011347C">
      <w:pPr>
        <w:rPr>
          <w:rFonts w:eastAsiaTheme="minorEastAsia" w:cstheme="minorHAnsi"/>
          <w:lang w:val="en-US" w:eastAsia="en-NZ"/>
        </w:rPr>
      </w:pPr>
      <w:r w:rsidRPr="008E4BCA">
        <w:rPr>
          <w:rFonts w:eastAsiaTheme="minorEastAsia" w:cstheme="minorHAnsi"/>
          <w:lang w:val="en-US" w:eastAsia="en-NZ"/>
        </w:rPr>
        <w:t xml:space="preserve">Consideration does need to be given to the most effective </w:t>
      </w:r>
      <w:r w:rsidRPr="008E4BCA">
        <w:rPr>
          <w:rFonts w:eastAsiaTheme="minorEastAsia" w:cstheme="minorHAnsi"/>
          <w:i/>
          <w:lang w:val="en-US" w:eastAsia="en-NZ"/>
        </w:rPr>
        <w:t>processes</w:t>
      </w:r>
      <w:r w:rsidRPr="008E4BCA">
        <w:rPr>
          <w:rFonts w:eastAsiaTheme="minorEastAsia" w:cstheme="minorHAnsi"/>
          <w:lang w:val="en-US" w:eastAsia="en-NZ"/>
        </w:rPr>
        <w:t xml:space="preserve"> for gathering the perspectives and knowledge from different stakeholders. Large one-off summits and other one-off ‘expert consultations’ have been popular in recent years however these are not necessarily conducive to working through complex issues in enough detail and depth to see meaningful progress. Practical techniqu</w:t>
      </w:r>
      <w:r>
        <w:rPr>
          <w:rFonts w:eastAsiaTheme="minorEastAsia" w:cstheme="minorHAnsi"/>
          <w:lang w:val="en-US" w:eastAsia="en-NZ"/>
        </w:rPr>
        <w:t xml:space="preserve">es used by system mappers help </w:t>
      </w:r>
      <w:r w:rsidRPr="008E4BCA">
        <w:rPr>
          <w:rFonts w:eastAsiaTheme="minorEastAsia" w:cstheme="minorHAnsi"/>
          <w:lang w:val="en-US" w:eastAsia="en-NZ"/>
        </w:rPr>
        <w:t xml:space="preserve">facilitate stakeholders </w:t>
      </w:r>
      <w:r w:rsidRPr="008E4BCA">
        <w:rPr>
          <w:rFonts w:eastAsiaTheme="minorEastAsia" w:cstheme="minorHAnsi"/>
          <w:i/>
          <w:lang w:val="en-US" w:eastAsia="en-NZ"/>
        </w:rPr>
        <w:t>iteratively</w:t>
      </w:r>
      <w:r w:rsidRPr="008E4BCA">
        <w:rPr>
          <w:rFonts w:eastAsiaTheme="minorEastAsia" w:cstheme="minorHAnsi"/>
          <w:lang w:val="en-US" w:eastAsia="en-NZ"/>
        </w:rPr>
        <w:t xml:space="preserve"> providing input and </w:t>
      </w:r>
      <w:r w:rsidRPr="008E4BCA">
        <w:rPr>
          <w:rFonts w:eastAsiaTheme="minorEastAsia" w:cstheme="minorHAnsi"/>
          <w:i/>
          <w:lang w:val="en-US" w:eastAsia="en-NZ"/>
        </w:rPr>
        <w:t>engaging</w:t>
      </w:r>
      <w:r w:rsidRPr="008E4BCA">
        <w:rPr>
          <w:rFonts w:eastAsiaTheme="minorEastAsia" w:cstheme="minorHAnsi"/>
          <w:lang w:val="en-US" w:eastAsia="en-NZ"/>
        </w:rPr>
        <w:t xml:space="preserve"> with each other to identify and implement possible solutions</w:t>
      </w:r>
      <w:r w:rsidR="000416D6">
        <w:rPr>
          <w:rFonts w:eastAsiaTheme="minorEastAsia" w:cstheme="minorHAnsi"/>
          <w:lang w:val="en-US" w:eastAsia="en-NZ"/>
        </w:rPr>
        <w:t>.</w:t>
      </w:r>
      <w:hyperlink w:anchor="_ENREF_90" w:tooltip="Grohs, 2018 #108" w:history="1">
        <w:r w:rsidR="006E1CDD" w:rsidRPr="008E4BCA">
          <w:rPr>
            <w:rFonts w:eastAsiaTheme="minorEastAsia" w:cstheme="minorHAnsi"/>
            <w:lang w:val="en-US" w:eastAsia="en-NZ"/>
          </w:rPr>
          <w:fldChar w:fldCharType="begin"/>
        </w:r>
        <w:r w:rsidR="006E1CDD">
          <w:rPr>
            <w:rFonts w:eastAsiaTheme="minorEastAsia" w:cstheme="minorHAnsi"/>
            <w:lang w:val="en-US" w:eastAsia="en-NZ"/>
          </w:rPr>
          <w:instrText xml:space="preserve"> ADDIN EN.CITE &lt;EndNote&gt;&lt;Cite&gt;&lt;Author&gt;Grohs&lt;/Author&gt;&lt;Year&gt;2018&lt;/Year&gt;&lt;RecNum&gt;108&lt;/RecNum&gt;&lt;DisplayText&gt;&lt;style face="superscript"&gt;90&lt;/style&gt;&lt;/DisplayText&gt;&lt;record&gt;&lt;rec-number&gt;108&lt;/rec-number&gt;&lt;foreign-keys&gt;&lt;key app="EN" db-id="2ttzewdwvpatzae9esb5efwwadx9wtffa0vx" timestamp="1537147734"&gt;108&lt;/key&gt;&lt;/foreign-keys&gt;&lt;ref-type name="Journal Article"&gt;17&lt;/ref-type&gt;&lt;contributors&gt;&lt;authors&gt;&lt;author&gt;Grohs, Jacob R.&lt;/author&gt;&lt;author&gt;Kirk, Gary R.&lt;/author&gt;&lt;author&gt;Soledad, Michelle M.&lt;/author&gt;&lt;author&gt;Knight, David B.&lt;/author&gt;&lt;/authors&gt;&lt;/contributors&gt;&lt;titles&gt;&lt;title&gt;Assessing systems thinking: A tool to measure complex reasoning through ill-structured problems&lt;/title&gt;&lt;secondary-title&gt;Thinking Skills and Creativity&lt;/secondary-title&gt;&lt;/titles&gt;&lt;periodical&gt;&lt;full-title&gt;Thinking Skills and Creativity&lt;/full-title&gt;&lt;/periodical&gt;&lt;pages&gt;110-130&lt;/pages&gt;&lt;volume&gt;28&lt;/volume&gt;&lt;keywords&gt;&lt;keyword&gt;Systems thinking&lt;/keyword&gt;&lt;keyword&gt;Problem-solving&lt;/keyword&gt;&lt;keyword&gt;Ill-structured problems&lt;/keyword&gt;&lt;keyword&gt;Complex problems&lt;/keyword&gt;&lt;keyword&gt;Wicked problems&lt;/keyword&gt;&lt;keyword&gt;Assessment tool&lt;/keyword&gt;&lt;keyword&gt;Scenario-based assessment&lt;/keyword&gt;&lt;keyword&gt;Rubric&lt;/keyword&gt;&lt;keyword&gt;College-wide learning outcomes&lt;/keyword&gt;&lt;/keywords&gt;&lt;dates&gt;&lt;year&gt;2018&lt;/year&gt;&lt;pub-dates&gt;&lt;date&gt;2018/06/01/&lt;/date&gt;&lt;/pub-dates&gt;&lt;/dates&gt;&lt;isbn&gt;1871-1871&lt;/isbn&gt;&lt;urls&gt;&lt;related-urls&gt;&lt;url&gt;http://www.sciencedirect.com/science/article/pii/S1871187117302511&lt;/url&gt;&lt;/related-urls&gt;&lt;/urls&gt;&lt;electronic-resource-num&gt;https://doi.org/10.1016/j.tsc.2018.03.003&lt;/electronic-resource-num&gt;&lt;/record&gt;&lt;/Cite&gt;&lt;/EndNote&gt;</w:instrText>
        </w:r>
        <w:r w:rsidR="006E1CDD" w:rsidRPr="008E4BCA">
          <w:rPr>
            <w:rFonts w:eastAsiaTheme="minorEastAsia" w:cstheme="minorHAnsi"/>
            <w:lang w:val="en-US" w:eastAsia="en-NZ"/>
          </w:rPr>
          <w:fldChar w:fldCharType="separate"/>
        </w:r>
        <w:r w:rsidR="006E1CDD" w:rsidRPr="006E1CDD">
          <w:rPr>
            <w:rFonts w:eastAsiaTheme="minorEastAsia" w:cstheme="minorHAnsi"/>
            <w:noProof/>
            <w:vertAlign w:val="superscript"/>
            <w:lang w:val="en-US" w:eastAsia="en-NZ"/>
          </w:rPr>
          <w:t>90</w:t>
        </w:r>
        <w:r w:rsidR="006E1CDD" w:rsidRPr="008E4BCA">
          <w:rPr>
            <w:rFonts w:eastAsiaTheme="minorEastAsia" w:cstheme="minorHAnsi"/>
            <w:lang w:val="en-US" w:eastAsia="en-NZ"/>
          </w:rPr>
          <w:fldChar w:fldCharType="end"/>
        </w:r>
      </w:hyperlink>
    </w:p>
    <w:tbl>
      <w:tblPr>
        <w:tblStyle w:val="TableGrid"/>
        <w:tblW w:w="0" w:type="auto"/>
        <w:tblLook w:val="04A0" w:firstRow="1" w:lastRow="0" w:firstColumn="1" w:lastColumn="0" w:noHBand="0" w:noVBand="1"/>
      </w:tblPr>
      <w:tblGrid>
        <w:gridCol w:w="9858"/>
      </w:tblGrid>
      <w:tr w:rsidR="0011347C" w14:paraId="2B96A525" w14:textId="77777777" w:rsidTr="009D6543">
        <w:tc>
          <w:tcPr>
            <w:tcW w:w="9858" w:type="dxa"/>
            <w:tcBorders>
              <w:top w:val="nil"/>
              <w:left w:val="nil"/>
              <w:bottom w:val="single" w:sz="4" w:space="0" w:color="4F81BD"/>
              <w:right w:val="nil"/>
            </w:tcBorders>
            <w:shd w:val="clear" w:color="auto" w:fill="4F81BD"/>
          </w:tcPr>
          <w:p w14:paraId="47749C21" w14:textId="77777777" w:rsidR="0011347C" w:rsidRPr="008C3270" w:rsidRDefault="0011347C" w:rsidP="00434873">
            <w:pPr>
              <w:pStyle w:val="BodyText"/>
              <w:spacing w:before="240" w:after="240" w:line="312" w:lineRule="auto"/>
              <w:rPr>
                <w:rFonts w:ascii="Arial" w:hAnsi="Arial" w:cs="Arial"/>
                <w:i/>
                <w:color w:val="FFFFFF" w:themeColor="background1"/>
              </w:rPr>
            </w:pPr>
            <w:r w:rsidRPr="008C3270">
              <w:rPr>
                <w:rFonts w:ascii="Arial" w:hAnsi="Arial" w:cs="Arial"/>
                <w:i/>
                <w:color w:val="FFFFFF" w:themeColor="background1"/>
              </w:rPr>
              <w:t>“We can't impose our will on a system. We can listen to what the system tells us, and discover how its properties and our values can work together to bring forth something much better than could ever be produced by our will alone.”</w:t>
            </w:r>
          </w:p>
          <w:p w14:paraId="5F967F18" w14:textId="77777777" w:rsidR="0011347C" w:rsidRPr="00DD7D17" w:rsidRDefault="0011347C" w:rsidP="00434873">
            <w:pPr>
              <w:pStyle w:val="BodyText"/>
              <w:spacing w:before="240" w:after="240" w:line="312" w:lineRule="auto"/>
              <w:rPr>
                <w:i/>
                <w:color w:val="FFFFFF" w:themeColor="background1"/>
                <w:lang w:val="en-NZ"/>
              </w:rPr>
            </w:pPr>
            <w:r w:rsidRPr="008C3270">
              <w:rPr>
                <w:rFonts w:ascii="Arial" w:hAnsi="Arial" w:cs="Arial"/>
                <w:color w:val="FFFFFF" w:themeColor="background1"/>
              </w:rPr>
              <w:t xml:space="preserve">~ Donella </w:t>
            </w:r>
            <w:r>
              <w:rPr>
                <w:rFonts w:ascii="Arial" w:hAnsi="Arial" w:cs="Arial"/>
                <w:color w:val="FFFFFF" w:themeColor="background1"/>
              </w:rPr>
              <w:t>H. Meadows</w:t>
            </w:r>
            <w:r>
              <w:rPr>
                <w:rFonts w:ascii="Arial" w:hAnsi="Arial" w:cs="Arial"/>
                <w:color w:val="FFFFFF" w:themeColor="background1"/>
                <w:lang w:val="en-NZ"/>
              </w:rPr>
              <w:t xml:space="preserve"> (2001)</w:t>
            </w:r>
            <w:r w:rsidRPr="008C3270">
              <w:rPr>
                <w:rFonts w:ascii="Arial" w:hAnsi="Arial" w:cs="Arial"/>
                <w:i/>
                <w:color w:val="FFFFFF" w:themeColor="background1"/>
              </w:rPr>
              <w:t xml:space="preserve"> </w:t>
            </w:r>
            <w:r>
              <w:rPr>
                <w:rFonts w:ascii="Arial" w:hAnsi="Arial" w:cs="Arial"/>
                <w:i/>
                <w:color w:val="FFFFFF" w:themeColor="background1"/>
                <w:lang w:val="en-NZ"/>
              </w:rPr>
              <w:t xml:space="preserve">Dancing with </w:t>
            </w:r>
            <w:r w:rsidRPr="008C3270">
              <w:rPr>
                <w:rFonts w:ascii="Arial" w:hAnsi="Arial" w:cs="Arial"/>
                <w:i/>
                <w:color w:val="FFFFFF" w:themeColor="background1"/>
              </w:rPr>
              <w:t>Systems</w:t>
            </w:r>
            <w:r>
              <w:rPr>
                <w:rFonts w:ascii="Arial" w:hAnsi="Arial" w:cs="Arial"/>
                <w:color w:val="FFFFFF" w:themeColor="background1"/>
                <w:lang w:val="en-NZ"/>
              </w:rPr>
              <w:t>, Whole Earth, 106: 58-63.</w:t>
            </w:r>
          </w:p>
        </w:tc>
      </w:tr>
      <w:tr w:rsidR="003146D8" w:rsidRPr="00A979EA" w14:paraId="10FE7CE6" w14:textId="77777777" w:rsidTr="009D6543">
        <w:tc>
          <w:tcPr>
            <w:tcW w:w="0" w:type="auto"/>
            <w:tcBorders>
              <w:top w:val="single" w:sz="4" w:space="0" w:color="4F81BD"/>
              <w:left w:val="single" w:sz="4" w:space="0" w:color="4F81BD"/>
              <w:bottom w:val="single" w:sz="4" w:space="0" w:color="4F81BD"/>
              <w:right w:val="single" w:sz="4" w:space="0" w:color="4F81BD"/>
            </w:tcBorders>
            <w:shd w:val="clear" w:color="auto" w:fill="auto"/>
          </w:tcPr>
          <w:p w14:paraId="3F84FA1D" w14:textId="21C04E8E" w:rsidR="003146D8" w:rsidRPr="009D6543" w:rsidRDefault="003146D8" w:rsidP="009D6543">
            <w:pPr>
              <w:pStyle w:val="Heading3"/>
              <w:outlineLvl w:val="2"/>
            </w:pPr>
            <w:bookmarkStart w:id="63" w:name="_Toc518302093"/>
            <w:r w:rsidRPr="009D6543">
              <w:rPr>
                <w:i/>
              </w:rPr>
              <w:lastRenderedPageBreak/>
              <w:t>Framework for Change</w:t>
            </w:r>
            <w:r w:rsidRPr="009D6543">
              <w:t>:</w:t>
            </w:r>
            <w:hyperlink w:anchor="_ENREF_91" w:tooltip="Rees, 2017 #136" w:history="1">
              <w:r w:rsidR="006E1CDD" w:rsidRPr="009D6543">
                <w:fldChar w:fldCharType="begin"/>
              </w:r>
              <w:r w:rsidR="006E1CDD" w:rsidRPr="009D6543">
                <w:instrText xml:space="preserve"> ADDIN EN.CITE &lt;EndNote&gt;&lt;Cite&gt;&lt;Author&gt;Rees&lt;/Author&gt;&lt;Year&gt;2017&lt;/Year&gt;&lt;RecNum&gt;136&lt;/RecNum&gt;&lt;DisplayText&gt;&lt;style face="superscript"&gt;91&lt;/style&gt;&lt;/DisplayText&gt;&lt;record&gt;&lt;rec-number&gt;136&lt;/rec-number&gt;&lt;foreign-keys&gt;&lt;key app="EN" db-id="2ttzewdwvpatzae9esb5efwwadx9wtffa0vx" timestamp="1545182072"&gt;136&lt;/key&gt;&lt;/foreign-keys&gt;&lt;ref-type name="Report"&gt;27&lt;/ref-type&gt;&lt;contributors&gt;&lt;authors&gt;&lt;author&gt;Rees, D., Boswell, A., Appleton-Dyer, S.,&lt;/author&gt;&lt;/authors&gt;&lt;tertiary-authors&gt;&lt;author&gt;ACC and Synergia Ltd&lt;/author&gt;&lt;/tertiary-authors&gt;&lt;/contributors&gt;&lt;titles&gt;&lt;title&gt;Framework for change: Reducing children and young people’s experience of violence &lt;/title&gt;&lt;/titles&gt;&lt;dates&gt;&lt;year&gt;2017&lt;/year&gt;&lt;/dates&gt;&lt;pub-location&gt;Wellington&lt;/pub-location&gt;&lt;urls&gt;&lt;/urls&gt;&lt;/record&gt;&lt;/Cite&gt;&lt;/EndNote&gt;</w:instrText>
              </w:r>
              <w:r w:rsidR="006E1CDD" w:rsidRPr="009D6543">
                <w:fldChar w:fldCharType="separate"/>
              </w:r>
              <w:r w:rsidR="006E1CDD" w:rsidRPr="009D6543">
                <w:rPr>
                  <w:noProof/>
                  <w:vertAlign w:val="superscript"/>
                </w:rPr>
                <w:t>91</w:t>
              </w:r>
              <w:r w:rsidR="006E1CDD" w:rsidRPr="009D6543">
                <w:fldChar w:fldCharType="end"/>
              </w:r>
            </w:hyperlink>
            <w:r w:rsidRPr="009D6543">
              <w:t xml:space="preserve"> Application of ST to reduce children and young people’s experience of violence</w:t>
            </w:r>
            <w:bookmarkEnd w:id="63"/>
          </w:p>
          <w:p w14:paraId="6B7BF0BE" w14:textId="11F84889" w:rsidR="003146D8" w:rsidRPr="009D6543" w:rsidRDefault="003146D8" w:rsidP="003744A3">
            <w:pPr>
              <w:pStyle w:val="BodyText"/>
              <w:keepNext/>
              <w:spacing w:line="312" w:lineRule="auto"/>
              <w:rPr>
                <w:rFonts w:ascii="Arial" w:hAnsi="Arial" w:cs="Arial"/>
                <w:color w:val="000000" w:themeColor="text1"/>
              </w:rPr>
            </w:pPr>
            <w:r w:rsidRPr="009D6543">
              <w:rPr>
                <w:rFonts w:ascii="Arial" w:hAnsi="Arial" w:cs="Arial"/>
                <w:color w:val="000000" w:themeColor="text1"/>
              </w:rPr>
              <w:t xml:space="preserve">The injury prevention arm of ACC commissioned Synergia to produce a systems view of violence to support ACC in achieving their goal of supporting children and young people to experience safe, healthy and respectful relationships. The Framework has allowed ACC to move beyond single programme funding to whole initiative funding as it provides an evidence-based rationale for investment decisions. It is also being used as part of building theories of change and monitoring and evaluation frameworks. </w:t>
            </w:r>
          </w:p>
          <w:p w14:paraId="6A5C0ED4" w14:textId="712EE5E8" w:rsidR="006B72C8" w:rsidRPr="009D6543" w:rsidRDefault="006B72C8" w:rsidP="006B72C8">
            <w:pPr>
              <w:spacing w:after="120"/>
              <w:rPr>
                <w:rFonts w:eastAsiaTheme="majorEastAsia" w:cstheme="majorBidi"/>
                <w:color w:val="000000" w:themeColor="text1"/>
                <w:szCs w:val="22"/>
                <w:lang w:val="en-US"/>
              </w:rPr>
            </w:pPr>
            <w:r w:rsidRPr="009D6543">
              <w:rPr>
                <w:rFonts w:eastAsiaTheme="majorEastAsia" w:cs="Arial"/>
                <w:color w:val="000000" w:themeColor="text1"/>
                <w:lang w:val="en-US"/>
              </w:rPr>
              <w:t>For example, ACC has funded the Le Va national Pasifika Spearhead Initiative to focus on the primary prevention of young people’s experience of family violence, sexual violence and suicidal behavior.</w:t>
            </w:r>
            <w:r w:rsidR="003F317C" w:rsidRPr="009D6543">
              <w:rPr>
                <w:rFonts w:eastAsiaTheme="majorEastAsia" w:cs="Arial"/>
                <w:color w:val="000000" w:themeColor="text1"/>
                <w:lang w:val="en-US"/>
              </w:rPr>
              <w:t xml:space="preserve"> </w:t>
            </w:r>
            <w:r w:rsidRPr="009D6543">
              <w:rPr>
                <w:rFonts w:eastAsiaTheme="majorEastAsia" w:cstheme="majorBidi"/>
                <w:color w:val="000000" w:themeColor="text1"/>
                <w:szCs w:val="22"/>
              </w:rPr>
              <w:t>The Pasifika Spearhead Initiative</w:t>
            </w:r>
            <w:r w:rsidRPr="009D6543">
              <w:rPr>
                <w:rFonts w:eastAsiaTheme="majorEastAsia" w:cstheme="majorBidi"/>
                <w:color w:val="000000" w:themeColor="text1"/>
                <w:szCs w:val="22"/>
                <w:lang w:val="en-US"/>
              </w:rPr>
              <w:t xml:space="preserve"> (Atu-Mai) aims to provide Pasifika young people and their families with the knowledge, skills and attitude to prevent violence by providing evidence-informed and relevant education, training, resources and tools, tailored to the meet the needs of Pasifika communities.</w:t>
            </w:r>
          </w:p>
          <w:p w14:paraId="68B1D6F2" w14:textId="4A294DA7" w:rsidR="006B72C8" w:rsidRPr="009D6543" w:rsidRDefault="006B72C8" w:rsidP="006B72C8">
            <w:pPr>
              <w:spacing w:after="120"/>
              <w:rPr>
                <w:rFonts w:eastAsiaTheme="majorEastAsia" w:cstheme="majorBidi"/>
                <w:color w:val="000000" w:themeColor="text1"/>
                <w:szCs w:val="22"/>
                <w:lang w:val="en-US"/>
              </w:rPr>
            </w:pPr>
            <w:r w:rsidRPr="009D6543">
              <w:rPr>
                <w:rFonts w:eastAsiaTheme="majorEastAsia" w:cstheme="majorBidi"/>
                <w:color w:val="000000" w:themeColor="text1"/>
                <w:szCs w:val="22"/>
                <w:lang w:val="en-US"/>
              </w:rPr>
              <w:t xml:space="preserve">As part of the Framework project, ACC contracted Synergia to: </w:t>
            </w:r>
          </w:p>
          <w:p w14:paraId="098FEC64" w14:textId="345A7A68" w:rsidR="006B72C8" w:rsidRPr="009D6543" w:rsidRDefault="006B72C8" w:rsidP="00DD7D17">
            <w:pPr>
              <w:numPr>
                <w:ilvl w:val="0"/>
                <w:numId w:val="38"/>
              </w:numPr>
              <w:spacing w:after="0"/>
              <w:ind w:hanging="357"/>
              <w:rPr>
                <w:rFonts w:eastAsiaTheme="majorEastAsia" w:cstheme="majorBidi"/>
                <w:color w:val="000000" w:themeColor="text1"/>
                <w:szCs w:val="22"/>
              </w:rPr>
            </w:pPr>
            <w:r w:rsidRPr="009D6543">
              <w:rPr>
                <w:rFonts w:eastAsiaTheme="majorEastAsia" w:cstheme="majorBidi"/>
                <w:color w:val="000000" w:themeColor="text1"/>
                <w:szCs w:val="22"/>
              </w:rPr>
              <w:t>Use the learnings from the ST approach to guide design and implementation of the Pasifika Spearhead Initiative</w:t>
            </w:r>
          </w:p>
          <w:p w14:paraId="716C7012" w14:textId="189073A3" w:rsidR="006B72C8" w:rsidRPr="009D6543" w:rsidRDefault="006B72C8" w:rsidP="00DD7D17">
            <w:pPr>
              <w:numPr>
                <w:ilvl w:val="0"/>
                <w:numId w:val="38"/>
              </w:numPr>
              <w:spacing w:after="0"/>
              <w:ind w:hanging="357"/>
              <w:rPr>
                <w:rFonts w:eastAsiaTheme="majorEastAsia" w:cstheme="majorBidi"/>
                <w:color w:val="000000" w:themeColor="text1"/>
                <w:szCs w:val="22"/>
              </w:rPr>
            </w:pPr>
            <w:r w:rsidRPr="009D6543">
              <w:rPr>
                <w:rFonts w:eastAsiaTheme="majorEastAsia" w:cstheme="majorBidi"/>
                <w:color w:val="000000" w:themeColor="text1"/>
                <w:szCs w:val="22"/>
              </w:rPr>
              <w:t>Test the Framework wit</w:t>
            </w:r>
            <w:r w:rsidR="005B0B3B" w:rsidRPr="009D6543">
              <w:rPr>
                <w:rFonts w:eastAsiaTheme="majorEastAsia" w:cstheme="majorBidi"/>
                <w:color w:val="000000" w:themeColor="text1"/>
                <w:szCs w:val="22"/>
              </w:rPr>
              <w:t>hin a Pasifika cultural context</w:t>
            </w:r>
          </w:p>
          <w:p w14:paraId="68146822" w14:textId="77777777" w:rsidR="006B72C8" w:rsidRPr="009D6543" w:rsidRDefault="006B72C8" w:rsidP="00DD7D17">
            <w:pPr>
              <w:numPr>
                <w:ilvl w:val="0"/>
                <w:numId w:val="38"/>
              </w:numPr>
              <w:spacing w:after="0"/>
              <w:ind w:hanging="357"/>
              <w:rPr>
                <w:rFonts w:eastAsiaTheme="majorEastAsia" w:cstheme="majorBidi"/>
                <w:color w:val="000000" w:themeColor="text1"/>
                <w:szCs w:val="22"/>
              </w:rPr>
            </w:pPr>
            <w:r w:rsidRPr="009D6543">
              <w:rPr>
                <w:rFonts w:eastAsiaTheme="majorEastAsia" w:cstheme="majorBidi"/>
                <w:color w:val="000000" w:themeColor="text1"/>
                <w:szCs w:val="22"/>
              </w:rPr>
              <w:t>Test the Framework at the community level</w:t>
            </w:r>
          </w:p>
          <w:p w14:paraId="7DDE74AA" w14:textId="6B5905D4" w:rsidR="005B0B3B" w:rsidRPr="009D6543" w:rsidRDefault="006B72C8" w:rsidP="00DD7D17">
            <w:pPr>
              <w:keepNext/>
              <w:numPr>
                <w:ilvl w:val="0"/>
                <w:numId w:val="38"/>
              </w:numPr>
              <w:spacing w:after="0"/>
              <w:ind w:hanging="357"/>
              <w:rPr>
                <w:rFonts w:cs="Arial"/>
                <w:color w:val="000000" w:themeColor="text1"/>
              </w:rPr>
            </w:pPr>
            <w:r w:rsidRPr="009D6543">
              <w:rPr>
                <w:rFonts w:eastAsiaTheme="majorEastAsia" w:cstheme="majorBidi"/>
                <w:color w:val="000000" w:themeColor="text1"/>
                <w:szCs w:val="22"/>
              </w:rPr>
              <w:t>Support the continuous improvement and development of the Framework at both a</w:t>
            </w:r>
            <w:r w:rsidR="00DD7D17" w:rsidRPr="009D6543">
              <w:rPr>
                <w:rFonts w:eastAsiaTheme="majorEastAsia" w:cstheme="majorBidi"/>
                <w:color w:val="000000" w:themeColor="text1"/>
                <w:szCs w:val="22"/>
              </w:rPr>
              <w:t xml:space="preserve"> conceptual and practical level</w:t>
            </w:r>
          </w:p>
          <w:p w14:paraId="6D6C62EB" w14:textId="00FA4DF4" w:rsidR="005B0B3B" w:rsidRPr="009D6543" w:rsidRDefault="005B0B3B" w:rsidP="009E012A">
            <w:pPr>
              <w:keepNext/>
              <w:numPr>
                <w:ilvl w:val="0"/>
                <w:numId w:val="38"/>
              </w:numPr>
              <w:spacing w:after="120"/>
              <w:rPr>
                <w:rFonts w:cs="Arial"/>
                <w:color w:val="000000" w:themeColor="text1"/>
              </w:rPr>
            </w:pPr>
            <w:r w:rsidRPr="009D6543">
              <w:rPr>
                <w:rFonts w:eastAsiaTheme="majorEastAsia" w:cs="Arial"/>
                <w:color w:val="000000" w:themeColor="text1"/>
                <w:szCs w:val="22"/>
                <w:lang w:val="en-US"/>
              </w:rPr>
              <w:t>G</w:t>
            </w:r>
            <w:r w:rsidR="006B72C8" w:rsidRPr="009D6543">
              <w:rPr>
                <w:rFonts w:eastAsiaTheme="majorEastAsia" w:cs="Arial"/>
                <w:color w:val="000000" w:themeColor="text1"/>
                <w:szCs w:val="22"/>
                <w:lang w:val="en-US"/>
              </w:rPr>
              <w:t>uide the detailed design and the overall monito</w:t>
            </w:r>
            <w:r w:rsidRPr="009D6543">
              <w:rPr>
                <w:rFonts w:eastAsiaTheme="majorEastAsia" w:cs="Arial"/>
                <w:color w:val="000000" w:themeColor="text1"/>
                <w:szCs w:val="22"/>
                <w:lang w:val="en-US"/>
              </w:rPr>
              <w:t>ring and evaluation framework.</w:t>
            </w:r>
          </w:p>
          <w:p w14:paraId="2F36D7BD" w14:textId="15CFEDD7" w:rsidR="003146D8" w:rsidRPr="009D6543" w:rsidRDefault="003F317C" w:rsidP="005B0B3B">
            <w:pPr>
              <w:keepNext/>
              <w:rPr>
                <w:rFonts w:eastAsiaTheme="majorEastAsia" w:cs="Arial"/>
                <w:color w:val="000000" w:themeColor="text1"/>
                <w:szCs w:val="22"/>
                <w:lang w:val="en-US"/>
              </w:rPr>
            </w:pPr>
            <w:r w:rsidRPr="009D6543">
              <w:rPr>
                <w:rFonts w:eastAsiaTheme="majorEastAsia" w:cs="Arial"/>
                <w:color w:val="000000" w:themeColor="text1"/>
                <w:szCs w:val="22"/>
                <w:lang w:val="en-US"/>
              </w:rPr>
              <w:t xml:space="preserve">Synergia </w:t>
            </w:r>
            <w:r w:rsidR="00F51DC7" w:rsidRPr="009D6543">
              <w:rPr>
                <w:rFonts w:eastAsiaTheme="majorEastAsia" w:cs="Arial"/>
                <w:color w:val="000000" w:themeColor="text1"/>
                <w:szCs w:val="22"/>
                <w:lang w:val="en-US"/>
              </w:rPr>
              <w:t>writes</w:t>
            </w:r>
            <w:r w:rsidRPr="009D6543">
              <w:rPr>
                <w:rFonts w:eastAsiaTheme="majorEastAsia" w:cs="Arial"/>
                <w:color w:val="000000" w:themeColor="text1"/>
                <w:szCs w:val="22"/>
                <w:lang w:val="en-US"/>
              </w:rPr>
              <w:t>:</w:t>
            </w:r>
          </w:p>
          <w:p w14:paraId="0CCF8A6F" w14:textId="183FFBA4" w:rsidR="003F317C" w:rsidRPr="005F0A22" w:rsidRDefault="003F317C" w:rsidP="003F317C">
            <w:r w:rsidRPr="009D6543">
              <w:rPr>
                <w:i/>
                <w:color w:val="000000" w:themeColor="text1"/>
              </w:rPr>
              <w:t>“The proposition underlying systemic approaches to social change is that significant changes come from developing coherence and alignment across the different and complex interactions that form the ‘system of violence’. A programmatic approach on the other hand, no matter how significant and effective any specific programme is, will eventually butt up against other components of the system, limiting their reach and effectiveness (Supovitz, 2005). This is not to say that a programme focusing on, for example, sexual violence is inappropriate, or too narrow in its focus. What a systems approach is saying, however, is that ACC and other agencies cannot afford to focus on discrete programmes alone.”</w:t>
            </w:r>
          </w:p>
        </w:tc>
      </w:tr>
    </w:tbl>
    <w:p w14:paraId="0E0A3C5B" w14:textId="77777777" w:rsidR="003146D8" w:rsidRPr="00B73431" w:rsidRDefault="003146D8" w:rsidP="003744A3">
      <w:pPr>
        <w:spacing w:after="120"/>
        <w:rPr>
          <w:rFonts w:eastAsiaTheme="minorEastAsia"/>
          <w:highlight w:val="cyan"/>
          <w:lang w:eastAsia="en-NZ"/>
        </w:rPr>
      </w:pPr>
    </w:p>
    <w:p w14:paraId="39BA1666" w14:textId="494C1BBF" w:rsidR="003146D8" w:rsidRDefault="003146D8" w:rsidP="00854955">
      <w:pPr>
        <w:pStyle w:val="Heading2"/>
        <w:keepNext/>
      </w:pPr>
      <w:bookmarkStart w:id="64" w:name="_Toc523933295"/>
      <w:bookmarkStart w:id="65" w:name="_Toc531298652"/>
      <w:bookmarkStart w:id="66" w:name="_Toc533015905"/>
      <w:r w:rsidRPr="00E47935">
        <w:rPr>
          <w:rFonts w:eastAsiaTheme="majorEastAsia"/>
        </w:rPr>
        <w:lastRenderedPageBreak/>
        <w:t>Step 2: Planning</w:t>
      </w:r>
      <w:r w:rsidR="0015739B">
        <w:rPr>
          <w:rFonts w:eastAsiaTheme="majorEastAsia"/>
        </w:rPr>
        <w:t>, modelling</w:t>
      </w:r>
      <w:r w:rsidRPr="00E47935">
        <w:rPr>
          <w:rFonts w:eastAsiaTheme="majorEastAsia"/>
        </w:rPr>
        <w:t xml:space="preserve"> </w:t>
      </w:r>
      <w:r>
        <w:rPr>
          <w:rFonts w:eastAsiaTheme="majorEastAsia"/>
        </w:rPr>
        <w:t xml:space="preserve">and implementing </w:t>
      </w:r>
      <w:r w:rsidRPr="00E47935">
        <w:rPr>
          <w:rFonts w:eastAsiaTheme="majorEastAsia"/>
        </w:rPr>
        <w:t>change</w:t>
      </w:r>
      <w:bookmarkEnd w:id="64"/>
      <w:bookmarkEnd w:id="65"/>
      <w:bookmarkEnd w:id="66"/>
      <w:r w:rsidRPr="00E47935">
        <w:rPr>
          <w:rFonts w:eastAsiaTheme="majorEastAsia"/>
        </w:rPr>
        <w:t xml:space="preserve"> </w:t>
      </w:r>
    </w:p>
    <w:p w14:paraId="32FA0865" w14:textId="77777777" w:rsidR="003146D8" w:rsidRDefault="003146D8" w:rsidP="00854955">
      <w:pPr>
        <w:keepNext/>
        <w:spacing w:after="120"/>
        <w:rPr>
          <w:rFonts w:eastAsiaTheme="minorEastAsia" w:cstheme="minorHAnsi"/>
          <w:lang w:val="en-US" w:eastAsia="en-NZ"/>
        </w:rPr>
      </w:pPr>
      <w:r w:rsidRPr="006C4ED4">
        <w:rPr>
          <w:rFonts w:eastAsiaTheme="minorEastAsia" w:cstheme="minorHAnsi"/>
          <w:lang w:val="en-US" w:eastAsia="en-NZ"/>
        </w:rPr>
        <w:t xml:space="preserve">Information from Step 1 of the process is used to plan change. System mapping helps identify leverage points which </w:t>
      </w:r>
      <w:r>
        <w:rPr>
          <w:rFonts w:eastAsiaTheme="minorEastAsia" w:cstheme="minorHAnsi"/>
          <w:lang w:val="en-US" w:eastAsia="en-NZ"/>
        </w:rPr>
        <w:t xml:space="preserve">need to </w:t>
      </w:r>
      <w:r w:rsidRPr="006C4ED4">
        <w:rPr>
          <w:rFonts w:eastAsiaTheme="minorEastAsia" w:cstheme="minorHAnsi"/>
          <w:lang w:val="en-US" w:eastAsia="en-NZ"/>
        </w:rPr>
        <w:t xml:space="preserve">become the focus of interventions aimed at generating change, </w:t>
      </w:r>
      <w:r>
        <w:rPr>
          <w:rFonts w:eastAsiaTheme="minorEastAsia" w:cstheme="minorHAnsi"/>
          <w:lang w:val="en-US" w:eastAsia="en-NZ"/>
        </w:rPr>
        <w:t xml:space="preserve">and </w:t>
      </w:r>
      <w:r w:rsidRPr="006C4ED4">
        <w:rPr>
          <w:rFonts w:eastAsiaTheme="minorEastAsia" w:cstheme="minorHAnsi"/>
          <w:lang w:val="en-US" w:eastAsia="en-NZ"/>
        </w:rPr>
        <w:t xml:space="preserve">targeting resources to where they will have the most effect. </w:t>
      </w:r>
      <w:r>
        <w:rPr>
          <w:rFonts w:eastAsiaTheme="minorEastAsia" w:cstheme="minorHAnsi"/>
          <w:lang w:val="en-US" w:eastAsia="en-NZ"/>
        </w:rPr>
        <w:t>Leverage points can then</w:t>
      </w:r>
      <w:r w:rsidRPr="006C4ED4">
        <w:rPr>
          <w:rFonts w:eastAsiaTheme="minorEastAsia" w:cstheme="minorHAnsi"/>
          <w:lang w:val="en-US" w:eastAsia="en-NZ"/>
        </w:rPr>
        <w:t xml:space="preserve"> also become areas of common focus across</w:t>
      </w:r>
      <w:r w:rsidRPr="00E47935">
        <w:rPr>
          <w:rFonts w:eastAsiaTheme="minorEastAsia" w:cstheme="minorHAnsi"/>
          <w:lang w:val="en-US" w:eastAsia="en-NZ"/>
        </w:rPr>
        <w:t xml:space="preserve"> stakeholders – all working together in areas that will have mutual benefits and shift outcomes towards the desired direction.</w:t>
      </w:r>
      <w:r>
        <w:rPr>
          <w:rFonts w:eastAsiaTheme="minorEastAsia" w:cstheme="minorHAnsi"/>
          <w:lang w:val="en-US" w:eastAsia="en-NZ"/>
        </w:rPr>
        <w:t xml:space="preserve"> </w:t>
      </w:r>
    </w:p>
    <w:p w14:paraId="1E7B1E1E" w14:textId="77777777" w:rsidR="00875106" w:rsidRDefault="003146D8" w:rsidP="00875106">
      <w:pPr>
        <w:spacing w:after="120"/>
        <w:rPr>
          <w:rFonts w:eastAsiaTheme="minorEastAsia" w:cs="Arial"/>
          <w:lang w:val="en-US" w:eastAsia="en-NZ"/>
        </w:rPr>
      </w:pPr>
      <w:r w:rsidRPr="00D645B3">
        <w:rPr>
          <w:rFonts w:eastAsia="Times New Roman" w:cs="Arial"/>
          <w:lang w:eastAsia="en-NZ"/>
        </w:rPr>
        <w:t>The components or variables surrounding the leverage points within a systems map directly inform a theory of change. (A Theory of Change describes</w:t>
      </w:r>
      <w:r w:rsidR="0041429B">
        <w:rPr>
          <w:rFonts w:eastAsia="Times New Roman" w:cs="Arial"/>
          <w:lang w:eastAsia="en-NZ"/>
        </w:rPr>
        <w:t xml:space="preserve"> what is expected to happen as the</w:t>
      </w:r>
      <w:r w:rsidRPr="00D645B3">
        <w:rPr>
          <w:rFonts w:eastAsia="Times New Roman" w:cs="Arial"/>
          <w:lang w:eastAsia="en-NZ"/>
        </w:rPr>
        <w:t xml:space="preserve"> result of an action.) These variables can also be captured by measures and indicators informing evaluation and monitoring activities which provide feedback on what actually happened, including documenting any unforeseen consequences (see further below)</w:t>
      </w:r>
      <w:r w:rsidR="00A46582">
        <w:rPr>
          <w:rFonts w:eastAsia="Times New Roman" w:cs="Arial"/>
          <w:lang w:eastAsia="en-NZ"/>
        </w:rPr>
        <w:t>.</w:t>
      </w:r>
      <w:bookmarkStart w:id="67" w:name="_Hlk529023267"/>
    </w:p>
    <w:p w14:paraId="2E6B2F6E" w14:textId="743F2EC6" w:rsidR="003146D8" w:rsidRPr="00875106" w:rsidRDefault="003146D8" w:rsidP="009D6543">
      <w:pPr>
        <w:spacing w:after="120"/>
        <w:rPr>
          <w:rFonts w:cs="Arial"/>
          <w:lang w:val="en-US" w:eastAsia="en-NZ"/>
        </w:rPr>
      </w:pPr>
      <w:r w:rsidRPr="00E47935">
        <w:rPr>
          <w:lang w:eastAsia="en-NZ"/>
        </w:rPr>
        <w:t xml:space="preserve">Information from </w:t>
      </w:r>
      <w:r>
        <w:rPr>
          <w:lang w:eastAsia="en-NZ"/>
        </w:rPr>
        <w:t xml:space="preserve">system maps can also be </w:t>
      </w:r>
      <w:r w:rsidRPr="00E47935">
        <w:rPr>
          <w:lang w:eastAsia="en-NZ"/>
        </w:rPr>
        <w:t>used to build simulation model</w:t>
      </w:r>
      <w:r>
        <w:rPr>
          <w:lang w:eastAsia="en-NZ"/>
        </w:rPr>
        <w:t>s</w:t>
      </w:r>
      <w:r w:rsidRPr="00E47935">
        <w:rPr>
          <w:lang w:eastAsia="en-NZ"/>
        </w:rPr>
        <w:t xml:space="preserve">, where </w:t>
      </w:r>
      <w:r>
        <w:rPr>
          <w:lang w:eastAsia="en-NZ"/>
        </w:rPr>
        <w:t xml:space="preserve">ST </w:t>
      </w:r>
      <w:r w:rsidRPr="00E47935">
        <w:rPr>
          <w:lang w:eastAsia="en-NZ"/>
        </w:rPr>
        <w:t xml:space="preserve">software is used to explore and </w:t>
      </w:r>
      <w:r w:rsidRPr="006C4ED4">
        <w:rPr>
          <w:lang w:eastAsia="en-NZ"/>
        </w:rPr>
        <w:t>test the effect of potential interventions on the system over time, allowing a view of both short and long-term consequences</w:t>
      </w:r>
      <w:bookmarkEnd w:id="67"/>
      <w:r w:rsidRPr="006C4ED4">
        <w:rPr>
          <w:lang w:eastAsia="en-NZ"/>
        </w:rPr>
        <w:t>. Inputs include quantitative data such as the number of people entering into a service or programme</w:t>
      </w:r>
      <w:r>
        <w:rPr>
          <w:lang w:eastAsia="en-NZ"/>
        </w:rPr>
        <w:t>, as well as the resources available to the programme</w:t>
      </w:r>
      <w:r w:rsidRPr="006C4ED4">
        <w:rPr>
          <w:lang w:eastAsia="en-NZ"/>
        </w:rPr>
        <w:t>. They can also help predict effect sizes and inform the timing of different phases of implementation.</w:t>
      </w:r>
      <w:r>
        <w:rPr>
          <w:lang w:eastAsia="en-NZ"/>
        </w:rPr>
        <w:t xml:space="preserve"> Forrester states</w:t>
      </w:r>
      <w:r w:rsidRPr="006C4ED4">
        <w:rPr>
          <w:lang w:eastAsia="en-NZ"/>
        </w:rPr>
        <w:t xml:space="preserve">, </w:t>
      </w:r>
      <w:r w:rsidRPr="009D6543">
        <w:rPr>
          <w:i/>
          <w:lang w:eastAsia="en-NZ"/>
        </w:rPr>
        <w:t>“we do not know enough to design the most effective social policies directly without first going through a model-building experimental phase. Substantial supporting evidence is accumulating that proper use of models of social systems can lead to far better syst</w:t>
      </w:r>
      <w:bookmarkStart w:id="68" w:name="_Toc531298653"/>
      <w:bookmarkStart w:id="69" w:name="_Toc523933296"/>
      <w:r w:rsidR="00A46582" w:rsidRPr="009D6543">
        <w:rPr>
          <w:i/>
          <w:lang w:eastAsia="en-NZ"/>
        </w:rPr>
        <w:t>ems, laws, and programs.”</w:t>
      </w:r>
      <w:hyperlink w:anchor="_ENREF_9" w:tooltip="Forrester, 1975 #103" w:history="1">
        <w:r w:rsidR="006E1CDD">
          <w:rPr>
            <w:lang w:eastAsia="en-NZ"/>
          </w:rPr>
          <w:fldChar w:fldCharType="begin"/>
        </w:r>
        <w:r w:rsidR="006E1CDD">
          <w:rPr>
            <w:lang w:eastAsia="en-NZ"/>
          </w:rPr>
          <w:instrText xml:space="preserve"> ADDIN EN.CITE &lt;EndNote&gt;&lt;Cite&gt;&lt;Author&gt;Forrester&lt;/Author&gt;&lt;Year&gt;1975&lt;/Year&gt;&lt;RecNum&gt;103&lt;/RecNum&gt;&lt;DisplayText&gt;&lt;style face="superscript"&gt;9&lt;/style&gt;&lt;/DisplayText&gt;&lt;record&gt;&lt;rec-number&gt;103&lt;/rec-number&gt;&lt;foreign-keys&gt;&lt;key app="EN" db-id="2ttzewdwvpatzae9esb5efwwadx9wtffa0vx" timestamp="1534985621"&gt;103&lt;/key&gt;&lt;/foreign-keys&gt;&lt;ref-type name="Book Section"&gt;5&lt;/ref-type&gt;&lt;contributors&gt;&lt;authors&gt;&lt;author&gt;Forrester, J., W.&lt;/author&gt;&lt;/authors&gt;&lt;/contributors&gt;&lt;titles&gt;&lt;title&gt;The counterintuitive behavior of social systems. &lt;/title&gt;&lt;secondary-title&gt;Collected Papers of Jay W. Forrester&lt;/secondary-title&gt;&lt;/titles&gt;&lt;dates&gt;&lt;year&gt;1975&lt;/year&gt;&lt;/dates&gt;&lt;pub-location&gt;Cambridge, Massachusetts&lt;/pub-location&gt;&lt;publisher&gt;Wright-Allen Press Inc.&lt;/publisher&gt;&lt;urls&gt;&lt;/urls&gt;&lt;/record&gt;&lt;/Cite&gt;&lt;/EndNote&gt;</w:instrText>
        </w:r>
        <w:r w:rsidR="006E1CDD">
          <w:rPr>
            <w:lang w:eastAsia="en-NZ"/>
          </w:rPr>
          <w:fldChar w:fldCharType="separate"/>
        </w:r>
        <w:r w:rsidR="006E1CDD" w:rsidRPr="00A46582">
          <w:rPr>
            <w:noProof/>
            <w:vertAlign w:val="superscript"/>
            <w:lang w:eastAsia="en-NZ"/>
          </w:rPr>
          <w:t>9</w:t>
        </w:r>
        <w:r w:rsidR="006E1CDD">
          <w:rPr>
            <w:lang w:eastAsia="en-NZ"/>
          </w:rPr>
          <w:fldChar w:fldCharType="end"/>
        </w:r>
      </w:hyperlink>
    </w:p>
    <w:p w14:paraId="610755C4" w14:textId="77777777" w:rsidR="003146D8" w:rsidRPr="003D610A" w:rsidRDefault="003146D8" w:rsidP="00854955">
      <w:pPr>
        <w:pStyle w:val="Heading2"/>
        <w:rPr>
          <w:rFonts w:eastAsiaTheme="majorEastAsia"/>
        </w:rPr>
      </w:pPr>
      <w:bookmarkStart w:id="70" w:name="_Toc533015906"/>
      <w:r w:rsidRPr="003D610A">
        <w:rPr>
          <w:rFonts w:eastAsiaTheme="majorEastAsia"/>
        </w:rPr>
        <w:t xml:space="preserve">Step 3: </w:t>
      </w:r>
      <w:bookmarkStart w:id="71" w:name="_Toc518302071"/>
      <w:r w:rsidRPr="003D610A">
        <w:rPr>
          <w:rFonts w:eastAsiaTheme="majorEastAsia"/>
        </w:rPr>
        <w:t>Continuous system improvement</w:t>
      </w:r>
      <w:bookmarkEnd w:id="68"/>
      <w:bookmarkEnd w:id="70"/>
      <w:r w:rsidRPr="003D610A">
        <w:rPr>
          <w:rFonts w:eastAsiaTheme="majorEastAsia"/>
        </w:rPr>
        <w:t xml:space="preserve"> </w:t>
      </w:r>
    </w:p>
    <w:bookmarkEnd w:id="69"/>
    <w:bookmarkEnd w:id="71"/>
    <w:p w14:paraId="0648F6F8" w14:textId="7720B63C" w:rsidR="006773BA" w:rsidRDefault="003146D8" w:rsidP="0041429B">
      <w:pPr>
        <w:spacing w:after="120"/>
        <w:rPr>
          <w:lang w:eastAsia="en-NZ"/>
        </w:rPr>
      </w:pPr>
      <w:r w:rsidRPr="003D610A">
        <w:rPr>
          <w:lang w:eastAsia="en-NZ"/>
        </w:rPr>
        <w:t>As stated earlier, reducing the rates IPV and CAN will take time and sustained commitment</w:t>
      </w:r>
      <w:r w:rsidR="0015739B">
        <w:rPr>
          <w:lang w:eastAsia="en-NZ"/>
        </w:rPr>
        <w:t>. This</w:t>
      </w:r>
      <w:r w:rsidRPr="003D610A">
        <w:rPr>
          <w:lang w:eastAsia="en-NZ"/>
        </w:rPr>
        <w:t xml:space="preserve"> is necessary to shift the system towards better outcomes. Systems approaches place a great deal of emphasis on utilising the best available data, quantitative and qualitative. Such data allows system refinement and learning, informs progress over different time horizons, looks for intended and unintended consequences, tracks performance against theories of change and gathers information on outcomes achieved</w:t>
      </w:r>
      <w:r w:rsidR="00D645B3">
        <w:rPr>
          <w:lang w:eastAsia="en-NZ"/>
        </w:rPr>
        <w:t>.</w:t>
      </w:r>
      <w:r w:rsidRPr="003D610A">
        <w:rPr>
          <w:lang w:eastAsia="en-NZ"/>
        </w:rPr>
        <w:fldChar w:fldCharType="begin"/>
      </w:r>
      <w:r w:rsidR="005D2785">
        <w:rPr>
          <w:lang w:eastAsia="en-NZ"/>
        </w:rPr>
        <w:instrText xml:space="preserve"> ADDIN EN.CITE &lt;EndNote&gt;&lt;Cite&gt;&lt;Author&gt;Stroh&lt;/Author&gt;&lt;Year&gt;2015&lt;/Year&gt;&lt;RecNum&gt;46&lt;/RecNum&gt;&lt;DisplayText&gt;&lt;style face="superscript"&gt;3,13&lt;/style&gt;&lt;/DisplayText&gt;&lt;record&gt;&lt;rec-number&gt;46&lt;/rec-number&gt;&lt;foreign-keys&gt;&lt;key app="EN" db-id="2ttzewdwvpatzae9esb5efwwadx9wtffa0vx" timestamp="1529455019"&gt;46&lt;/key&gt;&lt;/foreign-keys&gt;&lt;ref-type name="Book"&gt;6&lt;/ref-type&gt;&lt;contributors&gt;&lt;authors&gt;&lt;author&gt;Stroh, D.P.&lt;/author&gt;&lt;/authors&gt;&lt;/contributors&gt;&lt;titles&gt;&lt;title&gt;Systems Thinking For Social Change: A Practical Guide to Solving Complex Problems, Avoiding Unintended Consequences, and Achieving Lasting Results&lt;/title&gt;&lt;/titles&gt;&lt;dates&gt;&lt;year&gt;2015&lt;/year&gt;&lt;/dates&gt;&lt;pub-location&gt;White River Junction, Vermont&lt;/pub-location&gt;&lt;publisher&gt;Chelsea Green Publishing&lt;/publisher&gt;&lt;urls&gt;&lt;/urls&gt;&lt;/record&gt;&lt;/Cite&gt;&lt;Cite&gt;&lt;Author&gt;OECD&lt;/Author&gt;&lt;Year&gt;2017&lt;/Year&gt;&lt;RecNum&gt;6&lt;/RecNum&gt;&lt;record&gt;&lt;rec-number&gt;6&lt;/rec-number&gt;&lt;foreign-keys&gt;&lt;key app="EN" db-id="2ttzewdwvpatzae9esb5efwwadx9wtffa0vx" timestamp="1519858942"&gt;6&lt;/key&gt;&lt;/foreign-keys&gt;&lt;ref-type name="Generic"&gt;13&lt;/ref-type&gt;&lt;contributors&gt;&lt;authors&gt;&lt;author&gt;OECD,&lt;/author&gt;&lt;/authors&gt;&lt;/contributors&gt;&lt;titles&gt;&lt;title&gt;Systems approaches to public sector challenges: Working with Change&lt;/title&gt;&lt;/titles&gt;&lt;dates&gt;&lt;year&gt;2017&lt;/year&gt;&lt;/dates&gt;&lt;pub-location&gt;Paris&lt;/pub-location&gt;&lt;publisher&gt;OECD Publishing&lt;/publisher&gt;&lt;urls&gt;&lt;/urls&gt;&lt;/record&gt;&lt;/Cite&gt;&lt;/EndNote&gt;</w:instrText>
      </w:r>
      <w:r w:rsidRPr="003D610A">
        <w:rPr>
          <w:lang w:eastAsia="en-NZ"/>
        </w:rPr>
        <w:fldChar w:fldCharType="separate"/>
      </w:r>
      <w:hyperlink w:anchor="_ENREF_3" w:tooltip="Stroh, 2015 #46" w:history="1">
        <w:r w:rsidR="006E1CDD" w:rsidRPr="005D2785">
          <w:rPr>
            <w:noProof/>
            <w:vertAlign w:val="superscript"/>
            <w:lang w:eastAsia="en-NZ"/>
          </w:rPr>
          <w:t>3</w:t>
        </w:r>
      </w:hyperlink>
      <w:r w:rsidR="005D2785" w:rsidRPr="005D2785">
        <w:rPr>
          <w:noProof/>
          <w:vertAlign w:val="superscript"/>
          <w:lang w:eastAsia="en-NZ"/>
        </w:rPr>
        <w:t>,</w:t>
      </w:r>
      <w:hyperlink w:anchor="_ENREF_13" w:tooltip="OECD, 2017 #6" w:history="1">
        <w:r w:rsidR="006E1CDD" w:rsidRPr="005D2785">
          <w:rPr>
            <w:noProof/>
            <w:vertAlign w:val="superscript"/>
            <w:lang w:eastAsia="en-NZ"/>
          </w:rPr>
          <w:t>13</w:t>
        </w:r>
      </w:hyperlink>
      <w:r w:rsidRPr="003D610A">
        <w:rPr>
          <w:lang w:eastAsia="en-NZ"/>
        </w:rPr>
        <w:fldChar w:fldCharType="end"/>
      </w:r>
      <w:r w:rsidRPr="003D610A">
        <w:rPr>
          <w:lang w:eastAsia="en-NZ"/>
        </w:rPr>
        <w:t xml:space="preserve"> This requires comprehensive and sophisticated mechanisms for identifying measures both quantitative and qualitative, and data collection from sources throughout the system as well as a mechanism for sharing this information</w:t>
      </w:r>
      <w:r>
        <w:rPr>
          <w:lang w:eastAsia="en-NZ"/>
        </w:rPr>
        <w:t xml:space="preserve"> and acting on it</w:t>
      </w:r>
      <w:r w:rsidRPr="003D610A">
        <w:rPr>
          <w:lang w:eastAsia="en-NZ"/>
        </w:rPr>
        <w:t>.</w:t>
      </w:r>
      <w:r>
        <w:rPr>
          <w:lang w:eastAsia="en-NZ"/>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3565D0" w14:paraId="718F58DA" w14:textId="77777777" w:rsidTr="009D6543">
        <w:tc>
          <w:tcPr>
            <w:tcW w:w="9858" w:type="dxa"/>
            <w:tcBorders>
              <w:top w:val="single" w:sz="4" w:space="0" w:color="4F81BD"/>
              <w:left w:val="single" w:sz="4" w:space="0" w:color="4F81BD"/>
              <w:bottom w:val="single" w:sz="4" w:space="0" w:color="4F81BD"/>
              <w:right w:val="single" w:sz="4" w:space="0" w:color="4F81BD"/>
            </w:tcBorders>
            <w:shd w:val="clear" w:color="auto" w:fill="4F81BD"/>
          </w:tcPr>
          <w:p w14:paraId="5B449830" w14:textId="2C06541C" w:rsidR="003565D0" w:rsidRPr="009D6543" w:rsidRDefault="0041429B" w:rsidP="0041429B">
            <w:pPr>
              <w:pStyle w:val="BodyText"/>
              <w:spacing w:before="240" w:after="240" w:line="312" w:lineRule="auto"/>
              <w:rPr>
                <w:rFonts w:ascii="Arial" w:hAnsi="Arial" w:cs="Arial"/>
                <w:color w:val="FFFFFF" w:themeColor="background1"/>
                <w:sz w:val="21"/>
                <w:szCs w:val="21"/>
                <w:lang w:val="en-NZ"/>
              </w:rPr>
            </w:pPr>
            <w:r w:rsidRPr="009D6543">
              <w:rPr>
                <w:rFonts w:ascii="Arial" w:hAnsi="Arial" w:cs="Arial"/>
                <w:color w:val="FFFFFF" w:themeColor="background1"/>
                <w:sz w:val="21"/>
                <w:szCs w:val="21"/>
                <w:lang w:val="en-NZ"/>
              </w:rPr>
              <w:t>Herbert and Mackenzie argue</w:t>
            </w:r>
            <w:r w:rsidR="003565D0" w:rsidRPr="009D6543">
              <w:rPr>
                <w:rFonts w:ascii="Arial" w:hAnsi="Arial" w:cs="Arial"/>
                <w:color w:val="FFFFFF" w:themeColor="background1"/>
                <w:sz w:val="21"/>
                <w:szCs w:val="21"/>
                <w:lang w:val="en-NZ"/>
              </w:rPr>
              <w:t xml:space="preserve"> that establishing a ‘backbone agency’ (at arms lengths from central government) is critical to </w:t>
            </w:r>
            <w:r w:rsidRPr="009D6543">
              <w:rPr>
                <w:rFonts w:ascii="Arial" w:hAnsi="Arial" w:cs="Arial"/>
                <w:color w:val="FFFFFF" w:themeColor="background1"/>
                <w:sz w:val="21"/>
                <w:szCs w:val="21"/>
                <w:lang w:val="en-NZ"/>
              </w:rPr>
              <w:t>an effective</w:t>
            </w:r>
            <w:r w:rsidR="003565D0" w:rsidRPr="009D6543">
              <w:rPr>
                <w:rFonts w:ascii="Arial" w:hAnsi="Arial" w:cs="Arial"/>
                <w:color w:val="FFFFFF" w:themeColor="background1"/>
                <w:sz w:val="21"/>
                <w:szCs w:val="21"/>
                <w:lang w:val="en-NZ"/>
              </w:rPr>
              <w:t xml:space="preserve"> integrated approach to family and sexual violence. They </w:t>
            </w:r>
            <w:r w:rsidR="00453CAB" w:rsidRPr="009D6543">
              <w:rPr>
                <w:rFonts w:ascii="Arial" w:hAnsi="Arial" w:cs="Arial"/>
                <w:color w:val="FFFFFF" w:themeColor="background1"/>
                <w:sz w:val="21"/>
                <w:szCs w:val="21"/>
                <w:lang w:val="en-NZ"/>
              </w:rPr>
              <w:t>propose</w:t>
            </w:r>
            <w:r w:rsidR="003565D0" w:rsidRPr="009D6543">
              <w:rPr>
                <w:rFonts w:ascii="Arial" w:hAnsi="Arial" w:cs="Arial"/>
                <w:color w:val="FFFFFF" w:themeColor="background1"/>
                <w:sz w:val="21"/>
                <w:szCs w:val="21"/>
                <w:lang w:val="en-NZ"/>
              </w:rPr>
              <w:t xml:space="preserve"> the agency would facilitate collaborative leadership, innovation, learning and continuous improvement. A key function would be to collate information from a ra</w:t>
            </w:r>
            <w:r w:rsidRPr="009D6543">
              <w:rPr>
                <w:rFonts w:ascii="Arial" w:hAnsi="Arial" w:cs="Arial"/>
                <w:color w:val="FFFFFF" w:themeColor="background1"/>
                <w:sz w:val="21"/>
                <w:szCs w:val="21"/>
                <w:lang w:val="en-NZ"/>
              </w:rPr>
              <w:t xml:space="preserve">nge of sources including </w:t>
            </w:r>
            <w:r w:rsidR="003565D0" w:rsidRPr="009D6543">
              <w:rPr>
                <w:rFonts w:ascii="Arial" w:hAnsi="Arial" w:cs="Arial"/>
                <w:color w:val="FFFFFF" w:themeColor="background1"/>
                <w:sz w:val="21"/>
                <w:szCs w:val="21"/>
                <w:lang w:val="en-NZ"/>
              </w:rPr>
              <w:t xml:space="preserve">iwi co-production partners, service users, frontline personnel, quality management activities, complaints, death reviews, Coroners' findings and research. The information would be analysed by key stakeholders and experts in order to improve and identify opportunities for strengths-based learning across the system. </w:t>
            </w:r>
          </w:p>
        </w:tc>
      </w:tr>
    </w:tbl>
    <w:p w14:paraId="77188934" w14:textId="77777777" w:rsidR="003146D8" w:rsidRPr="00875106" w:rsidRDefault="003146D8" w:rsidP="00875106">
      <w:pPr>
        <w:pStyle w:val="Heading1"/>
      </w:pPr>
      <w:bookmarkStart w:id="72" w:name="_Toc523933297"/>
      <w:bookmarkStart w:id="73" w:name="_Toc531298654"/>
      <w:bookmarkStart w:id="74" w:name="_Toc533015907"/>
      <w:bookmarkStart w:id="75" w:name="_Toc518302095"/>
      <w:r w:rsidRPr="00875106">
        <w:lastRenderedPageBreak/>
        <w:t>Key components to enable a systems thinking approach to address IPV and CAN</w:t>
      </w:r>
      <w:bookmarkEnd w:id="72"/>
      <w:bookmarkEnd w:id="73"/>
      <w:bookmarkEnd w:id="74"/>
      <w:r w:rsidRPr="00875106">
        <w:t xml:space="preserve"> </w:t>
      </w:r>
      <w:bookmarkEnd w:id="75"/>
    </w:p>
    <w:p w14:paraId="03548E73" w14:textId="5632C693" w:rsidR="003146D8" w:rsidRDefault="003146D8" w:rsidP="004F72A5">
      <w:pPr>
        <w:spacing w:after="60"/>
        <w:rPr>
          <w:lang w:eastAsia="en-NZ"/>
        </w:rPr>
      </w:pPr>
      <w:r w:rsidRPr="00680220">
        <w:rPr>
          <w:lang w:eastAsia="en-NZ"/>
        </w:rPr>
        <w:t xml:space="preserve">This section </w:t>
      </w:r>
      <w:r w:rsidR="0015739B">
        <w:rPr>
          <w:lang w:eastAsia="en-NZ"/>
        </w:rPr>
        <w:t xml:space="preserve">outlines </w:t>
      </w:r>
      <w:r w:rsidRPr="00680220">
        <w:rPr>
          <w:lang w:eastAsia="en-NZ"/>
        </w:rPr>
        <w:t xml:space="preserve">some recommended actions and considerations to support the implementation of a successful ST approach. </w:t>
      </w:r>
    </w:p>
    <w:p w14:paraId="5DE97D4F" w14:textId="77777777" w:rsidR="003146D8" w:rsidRPr="00680220" w:rsidRDefault="003146D8" w:rsidP="004F72A5">
      <w:pPr>
        <w:pStyle w:val="Heading2"/>
      </w:pPr>
      <w:bookmarkStart w:id="76" w:name="_Toc518302096"/>
      <w:bookmarkStart w:id="77" w:name="_Toc523933299"/>
      <w:bookmarkStart w:id="78" w:name="_Toc531298655"/>
      <w:bookmarkStart w:id="79" w:name="_Toc533015908"/>
      <w:r w:rsidRPr="00680220">
        <w:t>What strategy means in a systems context</w:t>
      </w:r>
      <w:bookmarkEnd w:id="76"/>
      <w:bookmarkEnd w:id="77"/>
      <w:bookmarkEnd w:id="78"/>
      <w:bookmarkEnd w:id="79"/>
    </w:p>
    <w:p w14:paraId="61792DFF" w14:textId="654CAE40" w:rsidR="003146D8" w:rsidRDefault="003146D8" w:rsidP="004F72A5">
      <w:pPr>
        <w:spacing w:after="60"/>
        <w:rPr>
          <w:rFonts w:eastAsiaTheme="minorEastAsia"/>
          <w:lang w:eastAsia="en-NZ"/>
        </w:rPr>
      </w:pPr>
      <w:r w:rsidRPr="00680220">
        <w:rPr>
          <w:rFonts w:eastAsiaTheme="minorEastAsia"/>
          <w:lang w:eastAsia="en-NZ"/>
        </w:rPr>
        <w:t xml:space="preserve">Not only do many strategies fail or quickly become outdated but from a systems point of view there is a danger in using traditional strategies which start at setting a goal, identifying the steps </w:t>
      </w:r>
      <w:r>
        <w:rPr>
          <w:rFonts w:eastAsiaTheme="minorEastAsia"/>
          <w:lang w:eastAsia="en-NZ"/>
        </w:rPr>
        <w:t xml:space="preserve">to </w:t>
      </w:r>
      <w:r w:rsidRPr="00680220">
        <w:rPr>
          <w:rFonts w:eastAsiaTheme="minorEastAsia"/>
          <w:lang w:eastAsia="en-NZ"/>
        </w:rPr>
        <w:t>reach the goal and charging decision makers with implementing the st</w:t>
      </w:r>
      <w:r w:rsidR="0041429B">
        <w:rPr>
          <w:rFonts w:eastAsiaTheme="minorEastAsia"/>
          <w:lang w:eastAsia="en-NZ"/>
        </w:rPr>
        <w:t xml:space="preserve">rategy in a top-down approach. </w:t>
      </w:r>
      <w:r w:rsidRPr="00680220">
        <w:rPr>
          <w:rFonts w:eastAsiaTheme="minorEastAsia"/>
          <w:lang w:eastAsia="en-NZ"/>
        </w:rPr>
        <w:t>Whe</w:t>
      </w:r>
      <w:r w:rsidR="0015739B">
        <w:rPr>
          <w:rFonts w:eastAsiaTheme="minorEastAsia"/>
          <w:lang w:eastAsia="en-NZ"/>
        </w:rPr>
        <w:t>n</w:t>
      </w:r>
      <w:r w:rsidRPr="00680220">
        <w:rPr>
          <w:rFonts w:eastAsiaTheme="minorEastAsia"/>
          <w:lang w:eastAsia="en-NZ"/>
        </w:rPr>
        <w:t xml:space="preserve"> goals are ambitious and the effective steps required to achieve th</w:t>
      </w:r>
      <w:r>
        <w:rPr>
          <w:rFonts w:eastAsiaTheme="minorEastAsia"/>
          <w:lang w:eastAsia="en-NZ"/>
        </w:rPr>
        <w:t>ose</w:t>
      </w:r>
      <w:r w:rsidRPr="00680220">
        <w:rPr>
          <w:rFonts w:eastAsiaTheme="minorEastAsia"/>
          <w:lang w:eastAsia="en-NZ"/>
        </w:rPr>
        <w:t xml:space="preserve"> goal</w:t>
      </w:r>
      <w:r>
        <w:rPr>
          <w:rFonts w:eastAsiaTheme="minorEastAsia"/>
          <w:lang w:eastAsia="en-NZ"/>
        </w:rPr>
        <w:t>s</w:t>
      </w:r>
      <w:r w:rsidRPr="00680220">
        <w:rPr>
          <w:rFonts w:eastAsiaTheme="minorEastAsia"/>
          <w:lang w:eastAsia="en-NZ"/>
        </w:rPr>
        <w:t xml:space="preserve"> are less clear</w:t>
      </w:r>
      <w:r>
        <w:rPr>
          <w:rFonts w:eastAsiaTheme="minorEastAsia"/>
          <w:lang w:eastAsia="en-NZ"/>
        </w:rPr>
        <w:t xml:space="preserve">, </w:t>
      </w:r>
      <w:r w:rsidRPr="00680220">
        <w:rPr>
          <w:rFonts w:eastAsiaTheme="minorEastAsia"/>
          <w:lang w:eastAsia="en-NZ"/>
        </w:rPr>
        <w:t>a strategi</w:t>
      </w:r>
      <w:r>
        <w:rPr>
          <w:rFonts w:eastAsiaTheme="minorEastAsia"/>
          <w:lang w:eastAsia="en-NZ"/>
        </w:rPr>
        <w:t xml:space="preserve">c intent may be more suitable. </w:t>
      </w:r>
      <w:r w:rsidRPr="00680220">
        <w:rPr>
          <w:rFonts w:eastAsiaTheme="minorEastAsia"/>
          <w:lang w:eastAsia="en-NZ"/>
        </w:rPr>
        <w:t xml:space="preserve">A strategic intent sets a clear goal for what it wants to achieve and in what timeframe. It is less clear about the </w:t>
      </w:r>
      <w:r w:rsidR="0041429B">
        <w:rPr>
          <w:rFonts w:eastAsiaTheme="minorEastAsia"/>
          <w:lang w:eastAsia="en-NZ"/>
        </w:rPr>
        <w:t>‘</w:t>
      </w:r>
      <w:r w:rsidRPr="00680220">
        <w:rPr>
          <w:rFonts w:eastAsiaTheme="minorEastAsia"/>
          <w:lang w:eastAsia="en-NZ"/>
        </w:rPr>
        <w:t>how</w:t>
      </w:r>
      <w:r w:rsidR="0041429B">
        <w:rPr>
          <w:rFonts w:eastAsiaTheme="minorEastAsia"/>
          <w:lang w:eastAsia="en-NZ"/>
        </w:rPr>
        <w:t>’</w:t>
      </w:r>
      <w:r w:rsidRPr="00680220">
        <w:rPr>
          <w:rFonts w:eastAsiaTheme="minorEastAsia"/>
          <w:lang w:eastAsia="en-NZ"/>
        </w:rPr>
        <w:t>, allowing for flexibility, innovation and realising that progress will rarely follow a pre-determined course. Instead, principles and enabling actions guide the process</w:t>
      </w:r>
      <w:r>
        <w:rPr>
          <w:rFonts w:eastAsiaTheme="minorEastAsia"/>
          <w:lang w:eastAsia="en-NZ"/>
        </w:rPr>
        <w:t>,</w:t>
      </w:r>
      <w:r w:rsidRPr="00680220">
        <w:rPr>
          <w:rFonts w:eastAsiaTheme="minorEastAsia"/>
          <w:lang w:eastAsia="en-NZ"/>
        </w:rPr>
        <w:t xml:space="preserve"> along with shared platforms where diverse stakeholders can come together</w:t>
      </w:r>
      <w:r w:rsidR="00D645B3">
        <w:rPr>
          <w:rFonts w:eastAsiaTheme="minorEastAsia"/>
          <w:lang w:eastAsia="en-NZ"/>
        </w:rPr>
        <w:t>.</w:t>
      </w:r>
      <w:r w:rsidRPr="00680220">
        <w:rPr>
          <w:rFonts w:eastAsiaTheme="minorEastAsia"/>
          <w:lang w:eastAsia="en-NZ"/>
        </w:rPr>
        <w:fldChar w:fldCharType="begin"/>
      </w:r>
      <w:r w:rsidR="005D2785">
        <w:rPr>
          <w:rFonts w:eastAsiaTheme="minorEastAsia"/>
          <w:lang w:eastAsia="en-NZ"/>
        </w:rPr>
        <w:instrText xml:space="preserve"> ADDIN EN.CITE &lt;EndNote&gt;&lt;Cite&gt;&lt;Author&gt;OECD&lt;/Author&gt;&lt;Year&gt;2017&lt;/Year&gt;&lt;RecNum&gt;6&lt;/RecNum&gt;&lt;DisplayText&gt;&lt;style face="superscript"&gt;3,13&lt;/style&gt;&lt;/DisplayText&gt;&lt;record&gt;&lt;rec-number&gt;6&lt;/rec-number&gt;&lt;foreign-keys&gt;&lt;key app="EN" db-id="2ttzewdwvpatzae9esb5efwwadx9wtffa0vx" timestamp="1519858942"&gt;6&lt;/key&gt;&lt;/foreign-keys&gt;&lt;ref-type name="Generic"&gt;13&lt;/ref-type&gt;&lt;contributors&gt;&lt;authors&gt;&lt;author&gt;OECD,&lt;/author&gt;&lt;/authors&gt;&lt;/contributors&gt;&lt;titles&gt;&lt;title&gt;Systems approaches to public sector challenges: Working with Change&lt;/title&gt;&lt;/titles&gt;&lt;dates&gt;&lt;year&gt;2017&lt;/year&gt;&lt;/dates&gt;&lt;pub-location&gt;Paris&lt;/pub-location&gt;&lt;publisher&gt;OECD Publishing&lt;/publisher&gt;&lt;urls&gt;&lt;/urls&gt;&lt;/record&gt;&lt;/Cite&gt;&lt;Cite&gt;&lt;Author&gt;Stroh&lt;/Author&gt;&lt;Year&gt;2015&lt;/Year&gt;&lt;RecNum&gt;46&lt;/RecNum&gt;&lt;record&gt;&lt;rec-number&gt;46&lt;/rec-number&gt;&lt;foreign-keys&gt;&lt;key app="EN" db-id="2ttzewdwvpatzae9esb5efwwadx9wtffa0vx" timestamp="1529455019"&gt;46&lt;/key&gt;&lt;/foreign-keys&gt;&lt;ref-type name="Book"&gt;6&lt;/ref-type&gt;&lt;contributors&gt;&lt;authors&gt;&lt;author&gt;Stroh, D.P.&lt;/author&gt;&lt;/authors&gt;&lt;/contributors&gt;&lt;titles&gt;&lt;title&gt;Systems Thinking For Social Change: A Practical Guide to Solving Complex Problems, Avoiding Unintended Consequences, and Achieving Lasting Results&lt;/title&gt;&lt;/titles&gt;&lt;dates&gt;&lt;year&gt;2015&lt;/year&gt;&lt;/dates&gt;&lt;pub-location&gt;White River Junction, Vermont&lt;/pub-location&gt;&lt;publisher&gt;Chelsea Green Publishing&lt;/publisher&gt;&lt;urls&gt;&lt;/urls&gt;&lt;/record&gt;&lt;/Cite&gt;&lt;/EndNote&gt;</w:instrText>
      </w:r>
      <w:r w:rsidRPr="00680220">
        <w:rPr>
          <w:rFonts w:eastAsiaTheme="minorEastAsia"/>
          <w:lang w:eastAsia="en-NZ"/>
        </w:rPr>
        <w:fldChar w:fldCharType="separate"/>
      </w:r>
      <w:hyperlink w:anchor="_ENREF_3" w:tooltip="Stroh, 2015 #46" w:history="1">
        <w:r w:rsidR="006E1CDD" w:rsidRPr="005D2785">
          <w:rPr>
            <w:rFonts w:eastAsiaTheme="minorEastAsia"/>
            <w:noProof/>
            <w:vertAlign w:val="superscript"/>
            <w:lang w:eastAsia="en-NZ"/>
          </w:rPr>
          <w:t>3</w:t>
        </w:r>
      </w:hyperlink>
      <w:r w:rsidR="005D2785" w:rsidRPr="005D2785">
        <w:rPr>
          <w:rFonts w:eastAsiaTheme="minorEastAsia"/>
          <w:noProof/>
          <w:vertAlign w:val="superscript"/>
          <w:lang w:eastAsia="en-NZ"/>
        </w:rPr>
        <w:t>,</w:t>
      </w:r>
      <w:hyperlink w:anchor="_ENREF_13" w:tooltip="OECD, 2017 #6" w:history="1">
        <w:r w:rsidR="006E1CDD" w:rsidRPr="005D2785">
          <w:rPr>
            <w:rFonts w:eastAsiaTheme="minorEastAsia"/>
            <w:noProof/>
            <w:vertAlign w:val="superscript"/>
            <w:lang w:eastAsia="en-NZ"/>
          </w:rPr>
          <w:t>13</w:t>
        </w:r>
      </w:hyperlink>
      <w:r w:rsidRPr="00680220">
        <w:rPr>
          <w:rFonts w:eastAsiaTheme="minorEastAsia"/>
          <w:lang w:eastAsia="en-NZ"/>
        </w:rPr>
        <w:fldChar w:fldCharType="end"/>
      </w:r>
      <w:r w:rsidRPr="00680220">
        <w:rPr>
          <w:rFonts w:eastAsiaTheme="minorEastAsia"/>
          <w:lang w:eastAsia="en-NZ"/>
        </w:rPr>
        <w:t xml:space="preserve"> </w:t>
      </w:r>
      <w:r>
        <w:rPr>
          <w:rFonts w:eastAsiaTheme="minorEastAsia"/>
          <w:lang w:eastAsia="en-NZ"/>
        </w:rPr>
        <w:t>Having a strategic intent</w:t>
      </w:r>
      <w:r w:rsidRPr="00680220">
        <w:rPr>
          <w:rFonts w:eastAsiaTheme="minorEastAsia"/>
          <w:lang w:eastAsia="en-NZ"/>
        </w:rPr>
        <w:t xml:space="preserve"> is </w:t>
      </w:r>
      <w:r>
        <w:rPr>
          <w:rFonts w:eastAsiaTheme="minorEastAsia"/>
          <w:lang w:eastAsia="en-NZ"/>
        </w:rPr>
        <w:t xml:space="preserve">considered </w:t>
      </w:r>
      <w:r w:rsidRPr="00680220">
        <w:rPr>
          <w:rFonts w:eastAsiaTheme="minorEastAsia"/>
          <w:lang w:eastAsia="en-NZ"/>
        </w:rPr>
        <w:t>appropriate for wicked problems where the focus is on nudging the system towards better outcomes rather than imposing preconceived solutions and providing a prescriptive work programme</w:t>
      </w:r>
      <w:r w:rsidR="00D645B3">
        <w:rPr>
          <w:rFonts w:eastAsiaTheme="minorEastAsia"/>
          <w:lang w:eastAsia="en-NZ"/>
        </w:rPr>
        <w:t>.</w:t>
      </w:r>
      <w:hyperlink w:anchor="_ENREF_1" w:tooltip="Family Violence Death Review Committee, 2017 #15" w:history="1">
        <w:r w:rsidR="006E1CDD" w:rsidRPr="00680220">
          <w:rPr>
            <w:rFonts w:eastAsiaTheme="minorEastAsia"/>
            <w:lang w:eastAsia="en-NZ"/>
          </w:rPr>
          <w:fldChar w:fldCharType="begin"/>
        </w:r>
        <w:r w:rsidR="006E1CDD">
          <w:rPr>
            <w:rFonts w:eastAsiaTheme="minorEastAsia"/>
            <w:lang w:eastAsia="en-NZ"/>
          </w:rPr>
          <w:instrText xml:space="preserve"> ADDIN EN.CITE &lt;EndNote&gt;&lt;Cite&gt;&lt;Author&gt;Family Violence Death Review Committee&lt;/Author&gt;&lt;Year&gt;2017&lt;/Year&gt;&lt;RecNum&gt;15&lt;/RecNum&gt;&lt;DisplayText&gt;&lt;style face="superscript"&gt;1&lt;/style&gt;&lt;/DisplayText&gt;&lt;record&gt;&lt;rec-number&gt;15&lt;/rec-number&gt;&lt;foreign-keys&gt;&lt;key app="EN" db-id="2ttzewdwvpatzae9esb5efwwadx9wtffa0vx" timestamp="1527046038"&gt;15&lt;/key&gt;&lt;/foreign-keys&gt;&lt;ref-type name="Report"&gt;27&lt;/ref-type&gt;&lt;contributors&gt;&lt;authors&gt;&lt;author&gt;Family Violence Death Review Committee,&lt;/author&gt;&lt;/authors&gt;&lt;/contributors&gt;&lt;titles&gt;&lt;title&gt;Fifth Report: January 2009 to December 2015&lt;/title&gt;&lt;/titles&gt;&lt;dates&gt;&lt;year&gt;2017&lt;/year&gt;&lt;/dates&gt;&lt;pub-location&gt;Wellington&lt;/pub-location&gt;&lt;publisher&gt;Family Violence Death Review Committee&lt;/publisher&gt;&lt;urls&gt;&lt;/urls&gt;&lt;/record&gt;&lt;/Cite&gt;&lt;/EndNote&gt;</w:instrText>
        </w:r>
        <w:r w:rsidR="006E1CDD" w:rsidRPr="00680220">
          <w:rPr>
            <w:rFonts w:eastAsiaTheme="minorEastAsia"/>
            <w:lang w:eastAsia="en-NZ"/>
          </w:rPr>
          <w:fldChar w:fldCharType="separate"/>
        </w:r>
        <w:r w:rsidR="006E1CDD" w:rsidRPr="00031749">
          <w:rPr>
            <w:rFonts w:eastAsiaTheme="minorEastAsia"/>
            <w:noProof/>
            <w:vertAlign w:val="superscript"/>
            <w:lang w:eastAsia="en-NZ"/>
          </w:rPr>
          <w:t>1</w:t>
        </w:r>
        <w:r w:rsidR="006E1CDD" w:rsidRPr="00680220">
          <w:rPr>
            <w:rFonts w:eastAsiaTheme="minorEastAsia"/>
            <w:lang w:eastAsia="en-NZ"/>
          </w:rPr>
          <w:fldChar w:fldCharType="end"/>
        </w:r>
      </w:hyperlink>
    </w:p>
    <w:p w14:paraId="00E66881" w14:textId="77777777" w:rsidR="003146D8" w:rsidRDefault="003146D8" w:rsidP="004F72A5">
      <w:pPr>
        <w:pStyle w:val="Heading2"/>
      </w:pPr>
      <w:bookmarkStart w:id="80" w:name="_Toc531298656"/>
      <w:bookmarkStart w:id="81" w:name="_Toc533015909"/>
      <w:r>
        <w:t>Infrastructure</w:t>
      </w:r>
      <w:bookmarkEnd w:id="80"/>
      <w:bookmarkEnd w:id="81"/>
    </w:p>
    <w:p w14:paraId="06575727" w14:textId="3FA4E3A6" w:rsidR="00453CAB" w:rsidRDefault="0015739B" w:rsidP="004F72A5">
      <w:pPr>
        <w:spacing w:after="120"/>
        <w:rPr>
          <w:rFonts w:eastAsiaTheme="minorEastAsia"/>
          <w:lang w:eastAsia="en-NZ"/>
        </w:rPr>
      </w:pPr>
      <w:r>
        <w:rPr>
          <w:rFonts w:eastAsiaTheme="minorEastAsia"/>
          <w:lang w:eastAsia="en-NZ"/>
        </w:rPr>
        <w:t>Herbert and Mackenzie</w:t>
      </w:r>
      <w:r w:rsidR="006773BA">
        <w:rPr>
          <w:rFonts w:eastAsiaTheme="minorEastAsia"/>
          <w:lang w:eastAsia="en-NZ"/>
        </w:rPr>
        <w:t xml:space="preserve"> (2014)</w:t>
      </w:r>
      <w:hyperlink w:anchor="_ENREF_4" w:tooltip="Herbert, 2014 #1" w:history="1">
        <w:r w:rsidR="006E1CDD" w:rsidRPr="00266A83">
          <w:rPr>
            <w:rFonts w:eastAsiaTheme="minorEastAsia"/>
            <w:lang w:eastAsia="en-NZ"/>
          </w:rPr>
          <w:fldChar w:fldCharType="begin"/>
        </w:r>
        <w:r w:rsidR="006E1CDD">
          <w:rPr>
            <w:rFonts w:eastAsiaTheme="minorEastAsia"/>
            <w:lang w:eastAsia="en-NZ"/>
          </w:rPr>
          <w:instrText xml:space="preserve"> ADDIN EN.CITE &lt;EndNote&gt;&lt;Cite&gt;&lt;Author&gt;Herbert&lt;/Author&gt;&lt;Year&gt;2014&lt;/Year&gt;&lt;RecNum&gt;1&lt;/RecNum&gt;&lt;DisplayText&gt;&lt;style face="superscript"&gt;4&lt;/style&gt;&lt;/DisplayText&gt;&lt;record&gt;&lt;rec-number&gt;1&lt;/rec-number&gt;&lt;foreign-keys&gt;&lt;key app="EN" db-id="2ttzewdwvpatzae9esb5efwwadx9wtffa0vx" timestamp="1519857956"&gt;1&lt;/key&gt;&lt;/foreign-keys&gt;&lt;ref-type name="Generic"&gt;13&lt;/ref-type&gt;&lt;contributors&gt;&lt;authors&gt;&lt;author&gt;Herbert, R., Mackenzie, D.&lt;/author&gt;&lt;/authors&gt;&lt;/contributors&gt;&lt;titles&gt;&lt;title&gt;The way forward - an Integrated System for Intimate Partner Violence and Child Abuse and Neglect in New Zealand&lt;/title&gt;&lt;/titles&gt;&lt;dates&gt;&lt;year&gt;2014&lt;/year&gt;&lt;/dates&gt;&lt;pub-location&gt;Wellington&lt;/pub-location&gt;&lt;publisher&gt;The Impact Collective&lt;/publisher&gt;&lt;urls&gt;&lt;/urls&gt;&lt;/record&gt;&lt;/Cite&gt;&lt;/EndNote&gt;</w:instrText>
        </w:r>
        <w:r w:rsidR="006E1CDD" w:rsidRPr="00266A83">
          <w:rPr>
            <w:rFonts w:eastAsiaTheme="minorEastAsia"/>
            <w:lang w:eastAsia="en-NZ"/>
          </w:rPr>
          <w:fldChar w:fldCharType="separate"/>
        </w:r>
        <w:r w:rsidR="006E1CDD" w:rsidRPr="00031749">
          <w:rPr>
            <w:rFonts w:eastAsiaTheme="minorEastAsia"/>
            <w:noProof/>
            <w:vertAlign w:val="superscript"/>
            <w:lang w:eastAsia="en-NZ"/>
          </w:rPr>
          <w:t>4</w:t>
        </w:r>
        <w:r w:rsidR="006E1CDD" w:rsidRPr="00266A83">
          <w:rPr>
            <w:rFonts w:eastAsiaTheme="minorEastAsia"/>
            <w:lang w:eastAsia="en-NZ"/>
          </w:rPr>
          <w:fldChar w:fldCharType="end"/>
        </w:r>
      </w:hyperlink>
      <w:r w:rsidR="006773BA">
        <w:rPr>
          <w:rFonts w:eastAsiaTheme="minorEastAsia"/>
          <w:lang w:eastAsia="en-NZ"/>
        </w:rPr>
        <w:t xml:space="preserve"> note that a core part of an i</w:t>
      </w:r>
      <w:r w:rsidR="006773BA" w:rsidRPr="00493DD7">
        <w:rPr>
          <w:rFonts w:eastAsiaTheme="minorEastAsia"/>
          <w:lang w:eastAsia="en-NZ"/>
        </w:rPr>
        <w:t xml:space="preserve">ntegrated </w:t>
      </w:r>
      <w:r w:rsidR="006773BA">
        <w:rPr>
          <w:rFonts w:eastAsiaTheme="minorEastAsia"/>
          <w:lang w:eastAsia="en-NZ"/>
        </w:rPr>
        <w:t>prevention and response s</w:t>
      </w:r>
      <w:r w:rsidR="006773BA" w:rsidRPr="00493DD7">
        <w:rPr>
          <w:rFonts w:eastAsiaTheme="minorEastAsia"/>
          <w:lang w:eastAsia="en-NZ"/>
        </w:rPr>
        <w:t xml:space="preserve">ystem </w:t>
      </w:r>
      <w:r w:rsidR="006773BA">
        <w:rPr>
          <w:rFonts w:eastAsiaTheme="minorEastAsia"/>
          <w:lang w:eastAsia="en-NZ"/>
        </w:rPr>
        <w:t xml:space="preserve">needs to be the </w:t>
      </w:r>
      <w:r w:rsidR="006773BA" w:rsidRPr="00493DD7">
        <w:rPr>
          <w:rFonts w:eastAsiaTheme="minorEastAsia"/>
          <w:i/>
          <w:lang w:eastAsia="en-NZ"/>
        </w:rPr>
        <w:t>infrastructure</w:t>
      </w:r>
      <w:r w:rsidR="006773BA" w:rsidRPr="00493DD7">
        <w:rPr>
          <w:rFonts w:eastAsiaTheme="minorEastAsia"/>
          <w:lang w:eastAsia="en-NZ"/>
        </w:rPr>
        <w:t xml:space="preserve"> and the </w:t>
      </w:r>
      <w:r w:rsidR="006773BA" w:rsidRPr="00493DD7">
        <w:rPr>
          <w:rFonts w:eastAsiaTheme="minorEastAsia"/>
          <w:i/>
          <w:lang w:eastAsia="en-NZ"/>
        </w:rPr>
        <w:t>processes</w:t>
      </w:r>
      <w:r w:rsidR="006773BA" w:rsidRPr="00493DD7">
        <w:rPr>
          <w:rFonts w:eastAsiaTheme="minorEastAsia"/>
          <w:lang w:eastAsia="en-NZ"/>
        </w:rPr>
        <w:t xml:space="preserve"> to link and support all </w:t>
      </w:r>
      <w:r w:rsidR="0041429B">
        <w:rPr>
          <w:rFonts w:eastAsiaTheme="minorEastAsia"/>
          <w:lang w:eastAsia="en-NZ"/>
        </w:rPr>
        <w:t xml:space="preserve">the </w:t>
      </w:r>
      <w:r w:rsidR="006773BA" w:rsidRPr="00493DD7">
        <w:rPr>
          <w:rFonts w:eastAsiaTheme="minorEastAsia"/>
          <w:lang w:eastAsia="en-NZ"/>
        </w:rPr>
        <w:t>parts to work together</w:t>
      </w:r>
      <w:r w:rsidR="006773BA">
        <w:rPr>
          <w:rFonts w:eastAsiaTheme="minorEastAsia"/>
          <w:lang w:eastAsia="en-NZ"/>
        </w:rPr>
        <w:t xml:space="preserve">. They argue we </w:t>
      </w:r>
      <w:r w:rsidR="006773BA" w:rsidRPr="009D6543">
        <w:rPr>
          <w:rFonts w:eastAsiaTheme="minorEastAsia"/>
          <w:i/>
          <w:lang w:eastAsia="en-NZ"/>
        </w:rPr>
        <w:t>“cannot continue to try and fix individual parts of the existing system in the absence of a strong infrastructure to hold everything together.”</w:t>
      </w:r>
      <w:r w:rsidR="006773BA">
        <w:rPr>
          <w:rFonts w:eastAsiaTheme="minorEastAsia"/>
          <w:lang w:eastAsia="en-NZ"/>
        </w:rPr>
        <w:t xml:space="preserve"> (p.</w:t>
      </w:r>
      <w:r w:rsidR="002B4235">
        <w:rPr>
          <w:rFonts w:eastAsiaTheme="minorEastAsia"/>
          <w:lang w:eastAsia="en-NZ"/>
        </w:rPr>
        <w:t>81</w:t>
      </w:r>
      <w:r w:rsidR="006773BA">
        <w:rPr>
          <w:rFonts w:eastAsiaTheme="minorEastAsia"/>
          <w:lang w:eastAsia="en-NZ"/>
        </w:rPr>
        <w:t xml:space="preserve">) </w:t>
      </w:r>
    </w:p>
    <w:p w14:paraId="210F0F16" w14:textId="6D9A6C86" w:rsidR="003146D8" w:rsidRDefault="00AE52AE" w:rsidP="004F72A5">
      <w:pPr>
        <w:spacing w:after="120"/>
        <w:rPr>
          <w:rFonts w:eastAsiaTheme="minorEastAsia"/>
          <w:lang w:eastAsia="en-NZ"/>
        </w:rPr>
      </w:pPr>
      <w:r>
        <w:rPr>
          <w:rFonts w:eastAsiaTheme="minorEastAsia"/>
          <w:lang w:eastAsia="en-NZ"/>
        </w:rPr>
        <w:t xml:space="preserve">As </w:t>
      </w:r>
      <w:r w:rsidR="0041429B">
        <w:rPr>
          <w:rFonts w:eastAsiaTheme="minorEastAsia"/>
          <w:lang w:eastAsia="en-NZ"/>
        </w:rPr>
        <w:t>stated</w:t>
      </w:r>
      <w:r>
        <w:rPr>
          <w:rFonts w:eastAsiaTheme="minorEastAsia"/>
          <w:lang w:eastAsia="en-NZ"/>
        </w:rPr>
        <w:t xml:space="preserve"> above, Herbert and Mackenzie (2018)</w:t>
      </w:r>
      <w:hyperlink w:anchor="_ENREF_92" w:tooltip="Herbert, 2018 #137" w:history="1">
        <w:r w:rsidR="006E1CDD">
          <w:rPr>
            <w:rFonts w:eastAsiaTheme="minorEastAsia"/>
            <w:lang w:eastAsia="en-NZ"/>
          </w:rPr>
          <w:fldChar w:fldCharType="begin"/>
        </w:r>
        <w:r w:rsidR="006E1CDD">
          <w:rPr>
            <w:rFonts w:eastAsiaTheme="minorEastAsia"/>
            <w:lang w:eastAsia="en-NZ"/>
          </w:rPr>
          <w:instrText xml:space="preserve"> ADDIN EN.CITE &lt;EndNote&gt;&lt;Cite&gt;&lt;Author&gt;Herbert&lt;/Author&gt;&lt;Year&gt;2018&lt;/Year&gt;&lt;RecNum&gt;137&lt;/RecNum&gt;&lt;DisplayText&gt;&lt;style face="superscript"&gt;92&lt;/style&gt;&lt;/DisplayText&gt;&lt;record&gt;&lt;rec-number&gt;137&lt;/rec-number&gt;&lt;foreign-keys&gt;&lt;key app="EN" db-id="2ttzewdwvpatzae9esb5efwwadx9wtffa0vx" timestamp="1545183647"&gt;137&lt;/key&gt;&lt;/foreign-keys&gt;&lt;ref-type name="Report"&gt;27&lt;/ref-type&gt;&lt;contributors&gt;&lt;authors&gt;&lt;author&gt;Herbert, R., Mackenzie, D.,&lt;/author&gt;&lt;/authors&gt;&lt;tertiary-authors&gt;&lt;author&gt;The Backbone Collective&lt;/author&gt;&lt;/tertiary-authors&gt;&lt;/contributors&gt;&lt;titles&gt;&lt;title&gt;Continuous Improvement of the Family and Sexual Violence System: A national collaborative backbone agency is the critical component&lt;/title&gt;&lt;/titles&gt;&lt;dates&gt;&lt;year&gt;2018&lt;/year&gt;&lt;/dates&gt;&lt;urls&gt;&lt;/urls&gt;&lt;/record&gt;&lt;/Cite&gt;&lt;/EndNote&gt;</w:instrText>
        </w:r>
        <w:r w:rsidR="006E1CDD">
          <w:rPr>
            <w:rFonts w:eastAsiaTheme="minorEastAsia"/>
            <w:lang w:eastAsia="en-NZ"/>
          </w:rPr>
          <w:fldChar w:fldCharType="separate"/>
        </w:r>
        <w:r w:rsidR="006E1CDD" w:rsidRPr="006E1CDD">
          <w:rPr>
            <w:rFonts w:eastAsiaTheme="minorEastAsia"/>
            <w:noProof/>
            <w:vertAlign w:val="superscript"/>
            <w:lang w:eastAsia="en-NZ"/>
          </w:rPr>
          <w:t>92</w:t>
        </w:r>
        <w:r w:rsidR="006E1CDD">
          <w:rPr>
            <w:rFonts w:eastAsiaTheme="minorEastAsia"/>
            <w:lang w:eastAsia="en-NZ"/>
          </w:rPr>
          <w:fldChar w:fldCharType="end"/>
        </w:r>
      </w:hyperlink>
      <w:r>
        <w:rPr>
          <w:rFonts w:eastAsiaTheme="minorEastAsia"/>
          <w:lang w:eastAsia="en-NZ"/>
        </w:rPr>
        <w:t xml:space="preserve"> have recently made a more detailed case for </w:t>
      </w:r>
      <w:r w:rsidR="006773BA">
        <w:rPr>
          <w:rFonts w:eastAsiaTheme="minorEastAsia"/>
          <w:lang w:eastAsia="en-NZ"/>
        </w:rPr>
        <w:t xml:space="preserve">a backbone organisation </w:t>
      </w:r>
      <w:r>
        <w:rPr>
          <w:rFonts w:eastAsiaTheme="minorEastAsia"/>
          <w:lang w:eastAsia="en-NZ"/>
        </w:rPr>
        <w:t xml:space="preserve">as </w:t>
      </w:r>
      <w:r w:rsidR="00453CAB">
        <w:rPr>
          <w:rFonts w:eastAsiaTheme="minorEastAsia"/>
          <w:lang w:eastAsia="en-NZ"/>
        </w:rPr>
        <w:t xml:space="preserve">an essential part of this infrastructure. </w:t>
      </w:r>
      <w:r w:rsidR="0041429B">
        <w:rPr>
          <w:rFonts w:eastAsiaTheme="minorEastAsia"/>
          <w:lang w:eastAsia="en-NZ"/>
        </w:rPr>
        <w:t>They propose this</w:t>
      </w:r>
      <w:r w:rsidR="00453CAB">
        <w:rPr>
          <w:rFonts w:eastAsiaTheme="minorEastAsia"/>
          <w:lang w:eastAsia="en-NZ"/>
        </w:rPr>
        <w:t xml:space="preserve"> organisation would </w:t>
      </w:r>
      <w:r w:rsidR="006773BA">
        <w:rPr>
          <w:rFonts w:eastAsiaTheme="minorEastAsia"/>
          <w:lang w:eastAsia="en-NZ"/>
        </w:rPr>
        <w:t>carry out functions including coordination, g</w:t>
      </w:r>
      <w:r w:rsidR="006773BA" w:rsidRPr="00493DD7">
        <w:rPr>
          <w:rFonts w:eastAsiaTheme="minorEastAsia"/>
          <w:lang w:eastAsia="en-NZ"/>
        </w:rPr>
        <w:t>enerating and transferring knowledge around the system to ensure the system is constantly</w:t>
      </w:r>
      <w:r w:rsidR="006773BA">
        <w:rPr>
          <w:rFonts w:eastAsiaTheme="minorEastAsia"/>
          <w:lang w:eastAsia="en-NZ"/>
        </w:rPr>
        <w:t xml:space="preserve"> l</w:t>
      </w:r>
      <w:r w:rsidR="006773BA" w:rsidRPr="00493DD7">
        <w:rPr>
          <w:rFonts w:eastAsiaTheme="minorEastAsia"/>
          <w:lang w:eastAsia="en-NZ"/>
        </w:rPr>
        <w:t>earning</w:t>
      </w:r>
      <w:r w:rsidR="006773BA">
        <w:rPr>
          <w:rFonts w:eastAsiaTheme="minorEastAsia"/>
          <w:lang w:eastAsia="en-NZ"/>
        </w:rPr>
        <w:t>, d</w:t>
      </w:r>
      <w:r w:rsidR="006773BA" w:rsidRPr="00493DD7">
        <w:rPr>
          <w:rFonts w:eastAsiaTheme="minorEastAsia"/>
          <w:lang w:eastAsia="en-NZ"/>
        </w:rPr>
        <w:t xml:space="preserve">isseminating knowledge and </w:t>
      </w:r>
      <w:r w:rsidR="006773BA">
        <w:rPr>
          <w:rFonts w:eastAsiaTheme="minorEastAsia"/>
          <w:lang w:eastAsia="en-NZ"/>
        </w:rPr>
        <w:t xml:space="preserve">providing </w:t>
      </w:r>
      <w:r w:rsidR="006773BA" w:rsidRPr="00493DD7">
        <w:rPr>
          <w:rFonts w:eastAsiaTheme="minorEastAsia"/>
          <w:lang w:eastAsia="en-NZ"/>
        </w:rPr>
        <w:t>opportunities for ongoing professional development</w:t>
      </w:r>
      <w:r w:rsidR="006773BA">
        <w:rPr>
          <w:rFonts w:eastAsiaTheme="minorEastAsia"/>
          <w:lang w:eastAsia="en-NZ"/>
        </w:rPr>
        <w:t>.</w:t>
      </w:r>
      <w:r w:rsidR="00453CAB">
        <w:rPr>
          <w:rFonts w:eastAsiaTheme="minorEastAsia"/>
          <w:lang w:eastAsia="en-NZ"/>
        </w:rPr>
        <w:t xml:space="preserve"> T</w:t>
      </w:r>
      <w:r w:rsidR="003146D8" w:rsidRPr="00493DD7">
        <w:rPr>
          <w:rFonts w:eastAsiaTheme="minorEastAsia"/>
          <w:lang w:eastAsia="en-NZ"/>
        </w:rPr>
        <w:t xml:space="preserve">he primary purpose of the collaborative backbone agency be to provide the </w:t>
      </w:r>
      <w:r w:rsidR="003146D8">
        <w:rPr>
          <w:rFonts w:eastAsiaTheme="minorEastAsia"/>
          <w:lang w:eastAsia="en-NZ"/>
        </w:rPr>
        <w:t>“</w:t>
      </w:r>
      <w:r w:rsidR="003146D8" w:rsidRPr="00493DD7">
        <w:rPr>
          <w:rFonts w:eastAsiaTheme="minorEastAsia"/>
          <w:lang w:eastAsia="en-NZ"/>
        </w:rPr>
        <w:t>glue</w:t>
      </w:r>
      <w:r w:rsidR="003146D8">
        <w:rPr>
          <w:rFonts w:eastAsiaTheme="minorEastAsia"/>
          <w:lang w:eastAsia="en-NZ"/>
        </w:rPr>
        <w:t>”</w:t>
      </w:r>
      <w:r w:rsidR="003146D8" w:rsidRPr="00493DD7">
        <w:rPr>
          <w:rFonts w:eastAsiaTheme="minorEastAsia"/>
          <w:lang w:eastAsia="en-NZ"/>
        </w:rPr>
        <w:t xml:space="preserve"> to hold the integrated system together, to </w:t>
      </w:r>
      <w:r w:rsidR="003146D8" w:rsidRPr="009D6543">
        <w:rPr>
          <w:rFonts w:eastAsiaTheme="minorEastAsia"/>
          <w:i/>
          <w:lang w:eastAsia="en-NZ"/>
        </w:rPr>
        <w:t>“enable all key stakeholder groups to have collective ownership, accountability and responsibility for ensuring the system continually learns and improves over time.”</w:t>
      </w:r>
      <w:r w:rsidR="006773BA" w:rsidRPr="009D6543">
        <w:rPr>
          <w:rFonts w:eastAsiaTheme="minorEastAsia"/>
          <w:i/>
          <w:lang w:eastAsia="en-NZ"/>
        </w:rPr>
        <w:t xml:space="preserve"> </w:t>
      </w:r>
      <w:r w:rsidR="002B4235">
        <w:rPr>
          <w:rFonts w:eastAsiaTheme="minorEastAsia"/>
          <w:lang w:eastAsia="en-NZ"/>
        </w:rPr>
        <w:t>(p.4)</w:t>
      </w:r>
      <w:r w:rsidR="0041429B">
        <w:rPr>
          <w:rFonts w:eastAsiaTheme="minorEastAsia"/>
          <w:lang w:eastAsia="en-NZ"/>
        </w:rPr>
        <w:t xml:space="preserve"> </w:t>
      </w:r>
      <w:r w:rsidR="0041429B" w:rsidRPr="0041429B">
        <w:rPr>
          <w:rFonts w:eastAsiaTheme="minorEastAsia"/>
          <w:lang w:eastAsia="en-NZ"/>
        </w:rPr>
        <w:t>They envisage the voices of victim/survivors would become a central part of this agency to ensure that lived experience is central to planning, implementing and continually improving the approach.</w:t>
      </w:r>
    </w:p>
    <w:p w14:paraId="05144B59" w14:textId="4676F3B1" w:rsidR="003146D8" w:rsidRDefault="003146D8" w:rsidP="004F72A5">
      <w:pPr>
        <w:spacing w:after="120"/>
        <w:rPr>
          <w:rFonts w:eastAsiaTheme="minorEastAsia"/>
          <w:lang w:eastAsia="en-NZ"/>
        </w:rPr>
      </w:pPr>
      <w:r>
        <w:rPr>
          <w:rFonts w:eastAsiaTheme="minorEastAsia"/>
          <w:lang w:eastAsia="en-NZ"/>
        </w:rPr>
        <w:lastRenderedPageBreak/>
        <w:t>Additional infrastructure will also be required to achieve the strategic intent of systems change. For example specific agencies and structures to carry out prevention work will need to be developed</w:t>
      </w:r>
      <w:r w:rsidR="004F72A5">
        <w:rPr>
          <w:rFonts w:eastAsiaTheme="minorEastAsia"/>
          <w:lang w:eastAsia="en-NZ"/>
        </w:rPr>
        <w:t>.</w:t>
      </w:r>
      <w:r w:rsidR="00A03953">
        <w:rPr>
          <w:rStyle w:val="FootnoteReference"/>
          <w:rFonts w:eastAsiaTheme="minorEastAsia"/>
          <w:lang w:eastAsia="en-NZ"/>
        </w:rPr>
        <w:footnoteReference w:id="3"/>
      </w:r>
      <w:r>
        <w:rPr>
          <w:rFonts w:eastAsiaTheme="minorEastAsia"/>
          <w:lang w:eastAsia="en-NZ"/>
        </w:rPr>
        <w:t xml:space="preserve"> There will also need to be significant investment in workforce development.</w:t>
      </w:r>
    </w:p>
    <w:p w14:paraId="769B5A57" w14:textId="77777777" w:rsidR="003146D8" w:rsidRPr="00266A83" w:rsidRDefault="003146D8" w:rsidP="004F72A5">
      <w:pPr>
        <w:pStyle w:val="Heading2"/>
      </w:pPr>
      <w:bookmarkStart w:id="82" w:name="_Toc518302097"/>
      <w:bookmarkStart w:id="83" w:name="_Toc523933300"/>
      <w:bookmarkStart w:id="84" w:name="_Toc531298657"/>
      <w:bookmarkStart w:id="85" w:name="_Toc533015910"/>
      <w:r w:rsidRPr="00266A83">
        <w:t>Governance and stewardship</w:t>
      </w:r>
      <w:bookmarkEnd w:id="82"/>
      <w:bookmarkEnd w:id="83"/>
      <w:bookmarkEnd w:id="84"/>
      <w:bookmarkEnd w:id="85"/>
    </w:p>
    <w:p w14:paraId="40E5A09C" w14:textId="68F635C1" w:rsidR="003146D8" w:rsidRPr="00553EED" w:rsidRDefault="003146D8" w:rsidP="003744A3">
      <w:pPr>
        <w:spacing w:after="120"/>
        <w:rPr>
          <w:rFonts w:eastAsiaTheme="minorEastAsia" w:cs="Arial"/>
          <w:lang w:eastAsia="en-NZ"/>
        </w:rPr>
      </w:pPr>
      <w:r w:rsidRPr="00553EED">
        <w:rPr>
          <w:rFonts w:eastAsiaTheme="minorEastAsia" w:cs="Arial"/>
          <w:lang w:eastAsia="en-NZ"/>
        </w:rPr>
        <w:t xml:space="preserve">Effective stewardship is a fundamental factor in the success of a ST approach. The Helsinki Design Lab described stewardship of systems change as </w:t>
      </w:r>
      <w:r w:rsidRPr="00553EED">
        <w:rPr>
          <w:rFonts w:eastAsiaTheme="minorEastAsia" w:cs="Arial"/>
          <w:i/>
          <w:lang w:eastAsia="en-NZ"/>
        </w:rPr>
        <w:t>“the art of getting things done amidst a complex and dynamic context. Stewardship is a core ability for agents of change when many minds are involved in conceiving a course of action, and many hands in accomplishing it</w:t>
      </w:r>
      <w:r w:rsidR="00D645B3">
        <w:rPr>
          <w:rFonts w:eastAsiaTheme="minorEastAsia" w:cs="Arial"/>
          <w:i/>
          <w:lang w:eastAsia="en-NZ"/>
        </w:rPr>
        <w:t>.</w:t>
      </w:r>
      <w:r w:rsidRPr="00553EED">
        <w:rPr>
          <w:rFonts w:eastAsiaTheme="minorEastAsia" w:cs="Arial"/>
          <w:i/>
          <w:lang w:eastAsia="en-NZ"/>
        </w:rPr>
        <w:t>”</w:t>
      </w:r>
      <w:hyperlink w:anchor="_ENREF_93" w:tooltip="Boyer, 2013 #60" w:history="1">
        <w:r w:rsidR="006E1CDD" w:rsidRPr="00A8230B">
          <w:rPr>
            <w:rFonts w:eastAsiaTheme="minorEastAsia" w:cs="Arial"/>
            <w:lang w:eastAsia="en-NZ"/>
          </w:rPr>
          <w:fldChar w:fldCharType="begin"/>
        </w:r>
        <w:r w:rsidR="006E1CDD" w:rsidRPr="00A8230B">
          <w:rPr>
            <w:rFonts w:eastAsiaTheme="minorEastAsia" w:cs="Arial"/>
            <w:lang w:eastAsia="en-NZ"/>
          </w:rPr>
          <w:instrText xml:space="preserve"> ADDIN EN.CITE &lt;EndNote&gt;&lt;Cite&gt;&lt;Author&gt;Boyer&lt;/Author&gt;&lt;Year&gt;2013&lt;/Year&gt;&lt;RecNum&gt;60&lt;/RecNum&gt;&lt;DisplayText&gt;&lt;style face="superscript"&gt;93&lt;/style&gt;&lt;/DisplayText&gt;&lt;record&gt;&lt;rec-number&gt;60&lt;/rec-number&gt;&lt;foreign-keys&gt;&lt;key app="EN" db-id="2ttzewdwvpatzae9esb5efwwadx9wtffa0vx" timestamp="1530224943"&gt;60&lt;/key&gt;&lt;/foreign-keys&gt;&lt;ref-type name="Report"&gt;27&lt;/ref-type&gt;&lt;contributors&gt;&lt;authors&gt;&lt;author&gt;Boyer, B., Cook, J. W., Steinberg, M.&lt;/author&gt;&lt;/authors&gt;&lt;/contributors&gt;&lt;titles&gt;&lt;title&gt;Legible Practices&lt;/title&gt;&lt;/titles&gt;&lt;dates&gt;&lt;year&gt;2013&lt;/year&gt;&lt;/dates&gt;&lt;publisher&gt;Helsinki Design Lab&lt;/publisher&gt;&lt;urls&gt;&lt;/urls&gt;&lt;/record&gt;&lt;/Cite&gt;&lt;/EndNote&gt;</w:instrText>
        </w:r>
        <w:r w:rsidR="006E1CDD" w:rsidRPr="00A8230B">
          <w:rPr>
            <w:rFonts w:eastAsiaTheme="minorEastAsia" w:cs="Arial"/>
            <w:lang w:eastAsia="en-NZ"/>
          </w:rPr>
          <w:fldChar w:fldCharType="separate"/>
        </w:r>
        <w:r w:rsidR="006E1CDD" w:rsidRPr="00A8230B">
          <w:rPr>
            <w:rFonts w:eastAsiaTheme="minorEastAsia" w:cs="Arial"/>
            <w:noProof/>
            <w:vertAlign w:val="superscript"/>
            <w:lang w:eastAsia="en-NZ"/>
          </w:rPr>
          <w:t>93</w:t>
        </w:r>
        <w:r w:rsidR="006E1CDD" w:rsidRPr="00A8230B">
          <w:rPr>
            <w:rFonts w:eastAsiaTheme="minorEastAsia" w:cs="Arial"/>
            <w:lang w:eastAsia="en-NZ"/>
          </w:rPr>
          <w:fldChar w:fldCharType="end"/>
        </w:r>
      </w:hyperlink>
      <w:r w:rsidRPr="00553EED">
        <w:rPr>
          <w:rFonts w:eastAsiaTheme="minorEastAsia" w:cs="Arial"/>
          <w:i/>
          <w:lang w:eastAsia="en-NZ"/>
        </w:rPr>
        <w:t xml:space="preserve"> </w:t>
      </w:r>
      <w:r w:rsidRPr="00553EED">
        <w:rPr>
          <w:rFonts w:eastAsia="Times New Roman" w:cs="Arial"/>
          <w:lang w:eastAsia="en-NZ"/>
        </w:rPr>
        <w:t xml:space="preserve">Effective stewardship requires leaders to lift their heads above the concerns and priorities of their own organisation to take on a shared responsibility for the bigger issues that cannot be solved by any single organisation. </w:t>
      </w:r>
    </w:p>
    <w:p w14:paraId="444F54D1" w14:textId="23C19CA8" w:rsidR="003146D8" w:rsidRPr="00553EED" w:rsidRDefault="003146D8" w:rsidP="0041429B">
      <w:pPr>
        <w:spacing w:after="0"/>
        <w:rPr>
          <w:rFonts w:eastAsiaTheme="minorEastAsia" w:cs="Arial"/>
          <w:lang w:eastAsia="en-NZ"/>
        </w:rPr>
      </w:pPr>
      <w:r w:rsidRPr="00553EED">
        <w:rPr>
          <w:rFonts w:eastAsiaTheme="minorEastAsia" w:cs="Arial"/>
          <w:lang w:eastAsia="en-NZ"/>
        </w:rPr>
        <w:t>The Productivity Commiss</w:t>
      </w:r>
      <w:r w:rsidR="00D645B3">
        <w:rPr>
          <w:rFonts w:eastAsiaTheme="minorEastAsia" w:cs="Arial"/>
          <w:lang w:eastAsia="en-NZ"/>
        </w:rPr>
        <w:t>ion’s report on social services</w:t>
      </w:r>
      <w:hyperlink w:anchor="_ENREF_62" w:tooltip="New Zealand Productivity Commission, 2015 #34" w:history="1">
        <w:r w:rsidR="006E1CDD" w:rsidRPr="00553EED">
          <w:rPr>
            <w:rFonts w:eastAsiaTheme="minorEastAsia" w:cs="Arial"/>
            <w:lang w:eastAsia="en-NZ"/>
          </w:rPr>
          <w:fldChar w:fldCharType="begin"/>
        </w:r>
        <w:r w:rsidR="006E1CDD">
          <w:rPr>
            <w:rFonts w:eastAsiaTheme="minorEastAsia" w:cs="Arial"/>
            <w:lang w:eastAsia="en-NZ"/>
          </w:rPr>
          <w:instrText xml:space="preserve"> ADDIN EN.CITE &lt;EndNote&gt;&lt;Cite&gt;&lt;Author&gt;New Zealand Productivity Commission&lt;/Author&gt;&lt;Year&gt;2015&lt;/Year&gt;&lt;RecNum&gt;34&lt;/RecNum&gt;&lt;DisplayText&gt;&lt;style face="superscript"&gt;62&lt;/style&gt;&lt;/DisplayText&gt;&lt;record&gt;&lt;rec-number&gt;34&lt;/rec-number&gt;&lt;foreign-keys&gt;&lt;key app="EN" db-id="2ttzewdwvpatzae9esb5efwwadx9wtffa0vx" timestamp="1528424271"&gt;34&lt;/key&gt;&lt;/foreign-keys&gt;&lt;ref-type name="Report"&gt;27&lt;/ref-type&gt;&lt;contributors&gt;&lt;authors&gt;&lt;author&gt;New Zealand Productivity Commission,&lt;/author&gt;&lt;/authors&gt;&lt;/contributors&gt;&lt;titles&gt;&lt;title&gt;More effective social services&lt;/title&gt;&lt;/titles&gt;&lt;dates&gt;&lt;year&gt;2015&lt;/year&gt;&lt;/dates&gt;&lt;pub-location&gt;Wellington&lt;/pub-location&gt;&lt;publisher&gt;New Zealand Productivity Commission&lt;/publisher&gt;&lt;urls&gt;&lt;/urls&gt;&lt;/record&gt;&lt;/Cite&gt;&lt;/EndNote&gt;</w:instrText>
        </w:r>
        <w:r w:rsidR="006E1CDD" w:rsidRPr="00553EED">
          <w:rPr>
            <w:rFonts w:eastAsiaTheme="minorEastAsia" w:cs="Arial"/>
            <w:lang w:eastAsia="en-NZ"/>
          </w:rPr>
          <w:fldChar w:fldCharType="separate"/>
        </w:r>
        <w:r w:rsidR="006E1CDD" w:rsidRPr="00A221D1">
          <w:rPr>
            <w:rFonts w:eastAsiaTheme="minorEastAsia" w:cs="Arial"/>
            <w:noProof/>
            <w:vertAlign w:val="superscript"/>
            <w:lang w:eastAsia="en-NZ"/>
          </w:rPr>
          <w:t>62</w:t>
        </w:r>
        <w:r w:rsidR="006E1CDD" w:rsidRPr="00553EED">
          <w:rPr>
            <w:rFonts w:eastAsiaTheme="minorEastAsia" w:cs="Arial"/>
            <w:lang w:eastAsia="en-NZ"/>
          </w:rPr>
          <w:fldChar w:fldCharType="end"/>
        </w:r>
      </w:hyperlink>
      <w:r w:rsidRPr="00553EED">
        <w:rPr>
          <w:rFonts w:eastAsiaTheme="minorEastAsia" w:cs="Arial"/>
          <w:lang w:eastAsia="en-NZ"/>
        </w:rPr>
        <w:t xml:space="preserve"> recommended that the government takes responsibility for system stewardship which includes:  </w:t>
      </w:r>
    </w:p>
    <w:p w14:paraId="3275AF17" w14:textId="77777777" w:rsidR="003146D8" w:rsidRPr="00553EED" w:rsidRDefault="003146D8" w:rsidP="003744A3">
      <w:pPr>
        <w:numPr>
          <w:ilvl w:val="0"/>
          <w:numId w:val="37"/>
        </w:numPr>
        <w:spacing w:after="0"/>
        <w:rPr>
          <w:rFonts w:eastAsiaTheme="minorEastAsia" w:cs="Arial"/>
          <w:lang w:eastAsia="en-NZ"/>
        </w:rPr>
      </w:pPr>
      <w:r w:rsidRPr="00553EED">
        <w:rPr>
          <w:rFonts w:eastAsiaTheme="minorEastAsia" w:cs="Arial"/>
          <w:lang w:eastAsia="en-NZ"/>
        </w:rPr>
        <w:t>Conscious oversight of the system as a whole</w:t>
      </w:r>
    </w:p>
    <w:p w14:paraId="67CAE509" w14:textId="77777777" w:rsidR="003146D8" w:rsidRPr="00553EED" w:rsidRDefault="003146D8" w:rsidP="003744A3">
      <w:pPr>
        <w:numPr>
          <w:ilvl w:val="0"/>
          <w:numId w:val="37"/>
        </w:numPr>
        <w:spacing w:after="0"/>
        <w:rPr>
          <w:rFonts w:eastAsiaTheme="minorEastAsia" w:cs="Arial"/>
          <w:lang w:eastAsia="en-NZ"/>
        </w:rPr>
      </w:pPr>
      <w:r w:rsidRPr="00553EED">
        <w:rPr>
          <w:rFonts w:eastAsiaTheme="minorEastAsia" w:cs="Arial"/>
          <w:lang w:eastAsia="en-NZ"/>
        </w:rPr>
        <w:t>Clearly defining desired outcomes</w:t>
      </w:r>
    </w:p>
    <w:p w14:paraId="6DC188BF" w14:textId="77777777" w:rsidR="003146D8" w:rsidRPr="00553EED" w:rsidRDefault="003146D8" w:rsidP="003744A3">
      <w:pPr>
        <w:numPr>
          <w:ilvl w:val="0"/>
          <w:numId w:val="37"/>
        </w:numPr>
        <w:spacing w:after="0"/>
        <w:rPr>
          <w:rFonts w:eastAsiaTheme="minorEastAsia" w:cs="Arial"/>
          <w:lang w:eastAsia="en-NZ"/>
        </w:rPr>
      </w:pPr>
      <w:r w:rsidRPr="00553EED">
        <w:rPr>
          <w:rFonts w:eastAsiaTheme="minorEastAsia" w:cs="Arial"/>
          <w:lang w:eastAsia="en-NZ"/>
        </w:rPr>
        <w:t>Monitoring overall system performance</w:t>
      </w:r>
    </w:p>
    <w:p w14:paraId="34A7F89B" w14:textId="77777777" w:rsidR="003146D8" w:rsidRPr="00553EED" w:rsidRDefault="003146D8" w:rsidP="003744A3">
      <w:pPr>
        <w:numPr>
          <w:ilvl w:val="0"/>
          <w:numId w:val="37"/>
        </w:numPr>
        <w:spacing w:after="0"/>
        <w:rPr>
          <w:rFonts w:eastAsiaTheme="minorEastAsia" w:cs="Arial"/>
          <w:lang w:eastAsia="en-NZ"/>
        </w:rPr>
      </w:pPr>
      <w:r w:rsidRPr="00553EED">
        <w:rPr>
          <w:rFonts w:eastAsiaTheme="minorEastAsia" w:cs="Arial"/>
          <w:lang w:eastAsia="en-NZ"/>
        </w:rPr>
        <w:t>Prompting change when the system under-performs</w:t>
      </w:r>
    </w:p>
    <w:p w14:paraId="2AF91778" w14:textId="77777777" w:rsidR="003146D8" w:rsidRPr="00553EED" w:rsidRDefault="003146D8" w:rsidP="003744A3">
      <w:pPr>
        <w:numPr>
          <w:ilvl w:val="0"/>
          <w:numId w:val="37"/>
        </w:numPr>
        <w:spacing w:after="0"/>
        <w:rPr>
          <w:rFonts w:eastAsiaTheme="minorEastAsia" w:cs="Arial"/>
          <w:lang w:eastAsia="en-NZ"/>
        </w:rPr>
      </w:pPr>
      <w:r w:rsidRPr="00553EED">
        <w:rPr>
          <w:rFonts w:eastAsiaTheme="minorEastAsia" w:cs="Arial"/>
          <w:lang w:eastAsia="en-NZ"/>
        </w:rPr>
        <w:t>Identifying barriers to and opportunities for beneficial change, and leading the wider conversations required to achieve that change</w:t>
      </w:r>
    </w:p>
    <w:p w14:paraId="3106232C" w14:textId="77777777" w:rsidR="003146D8" w:rsidRPr="00553EED" w:rsidRDefault="003146D8" w:rsidP="003744A3">
      <w:pPr>
        <w:numPr>
          <w:ilvl w:val="0"/>
          <w:numId w:val="37"/>
        </w:numPr>
        <w:spacing w:after="0"/>
        <w:rPr>
          <w:rFonts w:eastAsiaTheme="minorEastAsia" w:cs="Arial"/>
          <w:lang w:eastAsia="en-NZ"/>
        </w:rPr>
      </w:pPr>
      <w:r w:rsidRPr="00553EED">
        <w:rPr>
          <w:rFonts w:eastAsiaTheme="minorEastAsia" w:cs="Arial"/>
          <w:lang w:eastAsia="en-NZ"/>
        </w:rPr>
        <w:t>Setting standards and regulations</w:t>
      </w:r>
    </w:p>
    <w:p w14:paraId="53801AE3" w14:textId="77777777" w:rsidR="003146D8" w:rsidRPr="00553EED" w:rsidRDefault="003146D8" w:rsidP="003744A3">
      <w:pPr>
        <w:numPr>
          <w:ilvl w:val="0"/>
          <w:numId w:val="37"/>
        </w:numPr>
        <w:spacing w:after="0"/>
        <w:rPr>
          <w:rFonts w:eastAsiaTheme="minorEastAsia" w:cs="Arial"/>
          <w:lang w:eastAsia="en-NZ"/>
        </w:rPr>
      </w:pPr>
      <w:r w:rsidRPr="00553EED">
        <w:rPr>
          <w:rFonts w:eastAsiaTheme="minorEastAsia" w:cs="Arial"/>
          <w:lang w:eastAsia="en-NZ"/>
        </w:rPr>
        <w:t>Ensuring that data is collected, shared and used in ways that enhance system performance</w:t>
      </w:r>
    </w:p>
    <w:p w14:paraId="74945060" w14:textId="77777777" w:rsidR="003146D8" w:rsidRPr="00553EED" w:rsidRDefault="003146D8" w:rsidP="003744A3">
      <w:pPr>
        <w:numPr>
          <w:ilvl w:val="0"/>
          <w:numId w:val="37"/>
        </w:numPr>
        <w:spacing w:after="0"/>
        <w:rPr>
          <w:rFonts w:eastAsiaTheme="minorEastAsia" w:cs="Arial"/>
          <w:lang w:eastAsia="en-NZ"/>
        </w:rPr>
      </w:pPr>
      <w:r w:rsidRPr="00553EED">
        <w:rPr>
          <w:rFonts w:eastAsiaTheme="minorEastAsia" w:cs="Arial"/>
          <w:lang w:eastAsia="en-NZ"/>
        </w:rPr>
        <w:t>Improving capability</w:t>
      </w:r>
    </w:p>
    <w:p w14:paraId="78DC71E0" w14:textId="77777777" w:rsidR="003146D8" w:rsidRPr="00553EED" w:rsidRDefault="003146D8" w:rsidP="003744A3">
      <w:pPr>
        <w:numPr>
          <w:ilvl w:val="0"/>
          <w:numId w:val="37"/>
        </w:numPr>
        <w:spacing w:after="0"/>
        <w:rPr>
          <w:rFonts w:eastAsiaTheme="minorEastAsia" w:cs="Arial"/>
          <w:lang w:eastAsia="en-NZ"/>
        </w:rPr>
      </w:pPr>
      <w:r w:rsidRPr="00553EED">
        <w:rPr>
          <w:rFonts w:eastAsiaTheme="minorEastAsia" w:cs="Arial"/>
          <w:lang w:eastAsia="en-NZ"/>
        </w:rPr>
        <w:t>Promoting an effective learning system</w:t>
      </w:r>
    </w:p>
    <w:p w14:paraId="5768ED45" w14:textId="3272DE14" w:rsidR="003146D8" w:rsidRPr="00854955" w:rsidRDefault="003146D8" w:rsidP="00BE6802">
      <w:pPr>
        <w:numPr>
          <w:ilvl w:val="0"/>
          <w:numId w:val="37"/>
        </w:numPr>
        <w:spacing w:after="0"/>
        <w:ind w:left="714" w:hanging="357"/>
        <w:rPr>
          <w:rFonts w:eastAsiaTheme="minorEastAsia"/>
          <w:lang w:eastAsia="en-NZ"/>
        </w:rPr>
      </w:pPr>
      <w:r w:rsidRPr="00854955">
        <w:rPr>
          <w:rFonts w:eastAsiaTheme="minorEastAsia" w:cs="Arial"/>
          <w:lang w:eastAsia="en-NZ"/>
        </w:rPr>
        <w:t>Active management of the system architecture and enabling environment.</w:t>
      </w:r>
    </w:p>
    <w:p w14:paraId="6F636181" w14:textId="77777777" w:rsidR="003146D8" w:rsidRPr="00266A83" w:rsidRDefault="003146D8" w:rsidP="003744A3">
      <w:pPr>
        <w:spacing w:after="0"/>
        <w:rPr>
          <w:rFonts w:eastAsiaTheme="minorEastAsia"/>
          <w:lang w:eastAsia="en-NZ"/>
        </w:rPr>
      </w:pPr>
      <w:r w:rsidRPr="00266A83">
        <w:rPr>
          <w:rFonts w:eastAsiaTheme="minorEastAsia"/>
          <w:lang w:eastAsia="en-NZ"/>
        </w:rPr>
        <w:t>Literature on ST identif</w:t>
      </w:r>
      <w:r>
        <w:rPr>
          <w:rFonts w:eastAsiaTheme="minorEastAsia"/>
          <w:lang w:eastAsia="en-NZ"/>
        </w:rPr>
        <w:t>ies</w:t>
      </w:r>
      <w:r w:rsidRPr="00266A83">
        <w:rPr>
          <w:rFonts w:eastAsiaTheme="minorEastAsia"/>
          <w:lang w:eastAsia="en-NZ"/>
        </w:rPr>
        <w:t xml:space="preserve"> activities that are part of the governance of system change. They include:</w:t>
      </w:r>
    </w:p>
    <w:p w14:paraId="52A09237" w14:textId="77777777" w:rsidR="003146D8" w:rsidRPr="00266A83" w:rsidRDefault="003146D8" w:rsidP="003744A3">
      <w:pPr>
        <w:numPr>
          <w:ilvl w:val="0"/>
          <w:numId w:val="37"/>
        </w:numPr>
        <w:spacing w:after="0"/>
        <w:rPr>
          <w:rFonts w:eastAsiaTheme="minorEastAsia"/>
          <w:lang w:eastAsia="en-NZ"/>
        </w:rPr>
      </w:pPr>
      <w:r w:rsidRPr="00266A83">
        <w:rPr>
          <w:rFonts w:eastAsiaTheme="minorEastAsia"/>
          <w:lang w:eastAsia="en-NZ"/>
        </w:rPr>
        <w:t>Providing agile leadership, making decisions throughout the process and having the ability to change direction if necessary</w:t>
      </w:r>
    </w:p>
    <w:p w14:paraId="751627A9" w14:textId="77777777" w:rsidR="003146D8" w:rsidRPr="00266A83" w:rsidRDefault="003146D8" w:rsidP="003744A3">
      <w:pPr>
        <w:numPr>
          <w:ilvl w:val="0"/>
          <w:numId w:val="37"/>
        </w:numPr>
        <w:spacing w:after="0"/>
        <w:rPr>
          <w:rFonts w:eastAsiaTheme="minorEastAsia"/>
          <w:lang w:eastAsia="en-NZ"/>
        </w:rPr>
      </w:pPr>
      <w:r w:rsidRPr="00266A83">
        <w:rPr>
          <w:rFonts w:eastAsiaTheme="minorEastAsia"/>
          <w:lang w:eastAsia="en-NZ"/>
        </w:rPr>
        <w:t xml:space="preserve">The ability to continuously calibrate between evolving contextual realities and desired outcomes </w:t>
      </w:r>
    </w:p>
    <w:p w14:paraId="6DFC7CDF" w14:textId="77777777" w:rsidR="003146D8" w:rsidRPr="00266A83" w:rsidRDefault="003146D8" w:rsidP="003744A3">
      <w:pPr>
        <w:numPr>
          <w:ilvl w:val="0"/>
          <w:numId w:val="37"/>
        </w:numPr>
        <w:spacing w:after="0"/>
        <w:rPr>
          <w:rFonts w:eastAsiaTheme="minorEastAsia"/>
          <w:lang w:eastAsia="en-NZ"/>
        </w:rPr>
      </w:pPr>
      <w:r w:rsidRPr="00266A83">
        <w:rPr>
          <w:rFonts w:eastAsiaTheme="minorEastAsia"/>
          <w:lang w:eastAsia="en-NZ"/>
        </w:rPr>
        <w:t>Managing the collaboration process and insuring it is continuous</w:t>
      </w:r>
    </w:p>
    <w:p w14:paraId="0A4F683B" w14:textId="77777777" w:rsidR="003146D8" w:rsidRPr="00266A83" w:rsidRDefault="003146D8" w:rsidP="003744A3">
      <w:pPr>
        <w:numPr>
          <w:ilvl w:val="0"/>
          <w:numId w:val="37"/>
        </w:numPr>
        <w:spacing w:after="0"/>
        <w:rPr>
          <w:rFonts w:eastAsiaTheme="minorEastAsia"/>
          <w:lang w:eastAsia="en-NZ"/>
        </w:rPr>
      </w:pPr>
      <w:r w:rsidRPr="00266A83">
        <w:rPr>
          <w:rFonts w:eastAsiaTheme="minorEastAsia"/>
          <w:lang w:eastAsia="en-NZ"/>
        </w:rPr>
        <w:t>Managing and targeting resources</w:t>
      </w:r>
    </w:p>
    <w:p w14:paraId="235E6498" w14:textId="172056DF" w:rsidR="003146D8" w:rsidRPr="00266A83" w:rsidRDefault="003146D8" w:rsidP="003744A3">
      <w:pPr>
        <w:numPr>
          <w:ilvl w:val="0"/>
          <w:numId w:val="37"/>
        </w:numPr>
        <w:spacing w:after="120"/>
        <w:rPr>
          <w:rFonts w:eastAsiaTheme="minorEastAsia"/>
          <w:lang w:eastAsia="en-NZ"/>
        </w:rPr>
      </w:pPr>
      <w:r w:rsidRPr="00266A83">
        <w:rPr>
          <w:rFonts w:eastAsiaTheme="minorEastAsia"/>
          <w:lang w:eastAsia="en-NZ"/>
        </w:rPr>
        <w:t>Managing unpredictability</w:t>
      </w:r>
      <w:r w:rsidR="00A8230B">
        <w:rPr>
          <w:rFonts w:eastAsiaTheme="minorEastAsia"/>
          <w:lang w:eastAsia="en-NZ"/>
        </w:rPr>
        <w:t>.</w:t>
      </w:r>
    </w:p>
    <w:p w14:paraId="7745E7CB" w14:textId="22DB9AC1" w:rsidR="003146D8" w:rsidRPr="00266A83" w:rsidRDefault="003146D8" w:rsidP="003744A3">
      <w:pPr>
        <w:spacing w:after="120"/>
        <w:rPr>
          <w:rFonts w:eastAsiaTheme="minorEastAsia"/>
          <w:lang w:eastAsia="en-NZ"/>
        </w:rPr>
      </w:pPr>
      <w:r w:rsidRPr="00266A83">
        <w:rPr>
          <w:rFonts w:eastAsiaTheme="minorEastAsia"/>
          <w:lang w:eastAsia="en-NZ"/>
        </w:rPr>
        <w:lastRenderedPageBreak/>
        <w:t>Beyond stewardship, leadership and empowerment from Ministers and senior officials will be necessary to start to shift the</w:t>
      </w:r>
      <w:r w:rsidR="00DE534C">
        <w:rPr>
          <w:rFonts w:eastAsiaTheme="minorEastAsia"/>
          <w:lang w:eastAsia="en-NZ"/>
        </w:rPr>
        <w:t xml:space="preserve"> risk-a</w:t>
      </w:r>
      <w:r w:rsidRPr="00266A83">
        <w:rPr>
          <w:rFonts w:eastAsiaTheme="minorEastAsia"/>
          <w:lang w:eastAsia="en-NZ"/>
        </w:rPr>
        <w:t>verse public sector to allow innovation, collaboration</w:t>
      </w:r>
      <w:r w:rsidR="00A03953">
        <w:rPr>
          <w:rFonts w:eastAsiaTheme="minorEastAsia"/>
          <w:lang w:eastAsia="en-NZ"/>
        </w:rPr>
        <w:t xml:space="preserve"> and a focus on shared outcomes</w:t>
      </w:r>
      <w:r w:rsidR="00D645B3">
        <w:rPr>
          <w:rFonts w:eastAsiaTheme="minorEastAsia"/>
          <w:lang w:eastAsia="en-NZ"/>
        </w:rPr>
        <w:t>.</w:t>
      </w:r>
      <w:hyperlink w:anchor="_ENREF_70" w:tooltip="Fraser-Jones, 2018 #45" w:history="1">
        <w:r w:rsidR="006E1CDD" w:rsidRPr="00266A83">
          <w:rPr>
            <w:rFonts w:eastAsiaTheme="minorEastAsia"/>
            <w:lang w:eastAsia="en-NZ"/>
          </w:rPr>
          <w:fldChar w:fldCharType="begin"/>
        </w:r>
        <w:r w:rsidR="006E1CDD">
          <w:rPr>
            <w:rFonts w:eastAsiaTheme="minorEastAsia"/>
            <w:lang w:eastAsia="en-NZ"/>
          </w:rPr>
          <w:instrText xml:space="preserve"> ADDIN EN.CITE &lt;EndNote&gt;&lt;Cite&gt;&lt;Author&gt;Fraser-Jones&lt;/Author&gt;&lt;Year&gt;2018&lt;/Year&gt;&lt;RecNum&gt;45&lt;/RecNum&gt;&lt;DisplayText&gt;&lt;style face="superscript"&gt;70&lt;/style&gt;&lt;/DisplayText&gt;&lt;record&gt;&lt;rec-number&gt;45&lt;/rec-number&gt;&lt;foreign-keys&gt;&lt;key app="EN" db-id="2ttzewdwvpatzae9esb5efwwadx9wtffa0vx" timestamp="1529453822"&gt;45&lt;/key&gt;&lt;/foreign-keys&gt;&lt;ref-type name="Report"&gt;27&lt;/ref-type&gt;&lt;contributors&gt;&lt;authors&gt;&lt;author&gt;Fraser-Jones, J.&lt;/author&gt;&lt;/authors&gt;&lt;/contributors&gt;&lt;titles&gt;&lt;title&gt;Paving the way to wellbeing: The evolution of social investment&lt;/title&gt;&lt;secondary-title&gt;State of the State: New Zealand 2018&lt;/secondary-title&gt;&lt;/titles&gt;&lt;dates&gt;&lt;year&gt;2018&lt;/year&gt;&lt;/dates&gt;&lt;publisher&gt;Deloitte&lt;/publisher&gt;&lt;urls&gt;&lt;/urls&gt;&lt;/record&gt;&lt;/Cite&gt;&lt;/EndNote&gt;</w:instrText>
        </w:r>
        <w:r w:rsidR="006E1CDD" w:rsidRPr="00266A83">
          <w:rPr>
            <w:rFonts w:eastAsiaTheme="minorEastAsia"/>
            <w:lang w:eastAsia="en-NZ"/>
          </w:rPr>
          <w:fldChar w:fldCharType="separate"/>
        </w:r>
        <w:r w:rsidR="006E1CDD" w:rsidRPr="005D2785">
          <w:rPr>
            <w:rFonts w:eastAsiaTheme="minorEastAsia"/>
            <w:noProof/>
            <w:vertAlign w:val="superscript"/>
            <w:lang w:eastAsia="en-NZ"/>
          </w:rPr>
          <w:t>70</w:t>
        </w:r>
        <w:r w:rsidR="006E1CDD" w:rsidRPr="00266A83">
          <w:rPr>
            <w:rFonts w:eastAsiaTheme="minorEastAsia"/>
            <w:lang w:eastAsia="en-NZ"/>
          </w:rPr>
          <w:fldChar w:fldCharType="end"/>
        </w:r>
      </w:hyperlink>
      <w:r w:rsidRPr="00266A83">
        <w:rPr>
          <w:rFonts w:eastAsiaTheme="minorEastAsia"/>
          <w:lang w:eastAsia="en-NZ"/>
        </w:rPr>
        <w:t xml:space="preserve"> </w:t>
      </w:r>
      <w:r w:rsidR="00DE534C">
        <w:rPr>
          <w:rFonts w:eastAsiaTheme="minorEastAsia"/>
          <w:lang w:eastAsia="en-NZ"/>
        </w:rPr>
        <w:t>Part of the task of the ‘joint venture’ established i</w:t>
      </w:r>
      <w:r w:rsidRPr="00266A83">
        <w:rPr>
          <w:rFonts w:eastAsiaTheme="minorEastAsia"/>
          <w:lang w:eastAsia="en-NZ"/>
        </w:rPr>
        <w:t>n 2018</w:t>
      </w:r>
      <w:r w:rsidR="00DE534C">
        <w:rPr>
          <w:rFonts w:eastAsiaTheme="minorEastAsia"/>
          <w:lang w:eastAsia="en-NZ"/>
        </w:rPr>
        <w:t xml:space="preserve"> is </w:t>
      </w:r>
      <w:r w:rsidRPr="00266A83">
        <w:rPr>
          <w:rFonts w:eastAsiaTheme="minorEastAsia"/>
          <w:lang w:eastAsia="en-NZ"/>
        </w:rPr>
        <w:t>to “lead much needed coordination of public-sector and NGO effort to address domestic and sexual violence.”</w:t>
      </w:r>
      <w:hyperlink w:anchor="_ENREF_94" w:tooltip="Andrew Little (Minister for Justice and Courts) and Aupito William Sio (Associate Minister for Justice and Courts), 2018 #109" w:history="1">
        <w:r w:rsidR="006E1CDD" w:rsidRPr="00266A83">
          <w:rPr>
            <w:rFonts w:eastAsiaTheme="minorEastAsia"/>
            <w:lang w:eastAsia="en-NZ"/>
          </w:rPr>
          <w:fldChar w:fldCharType="begin"/>
        </w:r>
        <w:r w:rsidR="006E1CDD">
          <w:rPr>
            <w:rFonts w:eastAsiaTheme="minorEastAsia"/>
            <w:lang w:eastAsia="en-NZ"/>
          </w:rPr>
          <w:instrText xml:space="preserve"> ADDIN EN.CITE &lt;EndNote&gt;&lt;Cite&gt;&lt;Author&gt;Andrew Little (Minister for Justice and Courts) and Aupito William Sio (Associate Minister for Justice and Courts)&lt;/Author&gt;&lt;Year&gt;2018&lt;/Year&gt;&lt;RecNum&gt;109&lt;/RecNum&gt;&lt;DisplayText&gt;&lt;style face="superscript"&gt;94&lt;/style&gt;&lt;/DisplayText&gt;&lt;record&gt;&lt;rec-number&gt;109&lt;/rec-number&gt;&lt;foreign-keys&gt;&lt;key app="EN" db-id="2ttzewdwvpatzae9esb5efwwadx9wtffa0vx" timestamp="1537148664"&gt;109&lt;/key&gt;&lt;/foreign-keys&gt;&lt;ref-type name="Generic"&gt;13&lt;/ref-type&gt;&lt;contributors&gt;&lt;authors&gt;&lt;author&gt;Andrew Little (Minister for Justice and Courts) and Aupito William Sio (Associate Minister for Justice and Courts),&lt;/author&gt;&lt;/authors&gt;&lt;/contributors&gt;&lt;titles&gt;&lt;title&gt;Better support for youth justice and victims of crime [Press Release], retrieved from https://www.beehive.govt.nz/release/better-support-youth-justice-and-victims-crime&lt;/title&gt;&lt;/titles&gt;&lt;dates&gt;&lt;year&gt;2018&lt;/year&gt;&lt;/dates&gt;&lt;pub-location&gt;Wellington, New Zealand&lt;/pub-location&gt;&lt;publisher&gt;The New Zealand Government&lt;/publisher&gt;&lt;urls&gt;&lt;/urls&gt;&lt;/record&gt;&lt;/Cite&gt;&lt;/EndNote&gt;</w:instrText>
        </w:r>
        <w:r w:rsidR="006E1CDD" w:rsidRPr="00266A83">
          <w:rPr>
            <w:rFonts w:eastAsiaTheme="minorEastAsia"/>
            <w:lang w:eastAsia="en-NZ"/>
          </w:rPr>
          <w:fldChar w:fldCharType="separate"/>
        </w:r>
        <w:r w:rsidR="006E1CDD" w:rsidRPr="006E1CDD">
          <w:rPr>
            <w:rFonts w:eastAsiaTheme="minorEastAsia"/>
            <w:noProof/>
            <w:vertAlign w:val="superscript"/>
            <w:lang w:eastAsia="en-NZ"/>
          </w:rPr>
          <w:t>94</w:t>
        </w:r>
        <w:r w:rsidR="006E1CDD" w:rsidRPr="00266A83">
          <w:rPr>
            <w:rFonts w:eastAsiaTheme="minorEastAsia"/>
            <w:lang w:eastAsia="en-NZ"/>
          </w:rPr>
          <w:fldChar w:fldCharType="end"/>
        </w:r>
      </w:hyperlink>
    </w:p>
    <w:p w14:paraId="4FDA4903" w14:textId="77777777" w:rsidR="003146D8" w:rsidRPr="00AE3A5E" w:rsidRDefault="003146D8" w:rsidP="004F72A5">
      <w:pPr>
        <w:pStyle w:val="Heading2"/>
      </w:pPr>
      <w:bookmarkStart w:id="86" w:name="_Toc518302098"/>
      <w:bookmarkStart w:id="87" w:name="_Toc523933301"/>
      <w:bookmarkStart w:id="88" w:name="_Toc531298658"/>
      <w:bookmarkStart w:id="89" w:name="_Toc533015911"/>
      <w:r w:rsidRPr="00AE3A5E">
        <w:t>Designing and committing to a long-term plan</w:t>
      </w:r>
      <w:bookmarkEnd w:id="86"/>
      <w:bookmarkEnd w:id="87"/>
      <w:bookmarkEnd w:id="88"/>
      <w:bookmarkEnd w:id="89"/>
    </w:p>
    <w:p w14:paraId="042FD215" w14:textId="0FA3355F" w:rsidR="003146D8" w:rsidRPr="00AE3A5E" w:rsidRDefault="003146D8" w:rsidP="003744A3">
      <w:pPr>
        <w:spacing w:after="120"/>
        <w:rPr>
          <w:rFonts w:eastAsiaTheme="minorEastAsia"/>
          <w:lang w:eastAsia="en-NZ"/>
        </w:rPr>
      </w:pPr>
      <w:r w:rsidRPr="00AE3A5E">
        <w:rPr>
          <w:rFonts w:eastAsiaTheme="minorEastAsia"/>
          <w:lang w:eastAsia="en-NZ"/>
        </w:rPr>
        <w:t>Perhaps the biggest challenge to adopting a</w:t>
      </w:r>
      <w:r w:rsidR="00DE534C">
        <w:rPr>
          <w:rFonts w:eastAsiaTheme="minorEastAsia"/>
          <w:lang w:eastAsia="en-NZ"/>
        </w:rPr>
        <w:t>n</w:t>
      </w:r>
      <w:r w:rsidRPr="00AE3A5E">
        <w:rPr>
          <w:rFonts w:eastAsiaTheme="minorEastAsia"/>
          <w:lang w:eastAsia="en-NZ"/>
        </w:rPr>
        <w:t xml:space="preserve"> ST approach to violence on a large scale is the addiction to a short-term focus and ‘quick wins’, which often undermine</w:t>
      </w:r>
      <w:r w:rsidR="00DE534C">
        <w:rPr>
          <w:rFonts w:eastAsiaTheme="minorEastAsia"/>
          <w:lang w:eastAsia="en-NZ"/>
        </w:rPr>
        <w:t>s</w:t>
      </w:r>
      <w:r w:rsidRPr="00AE3A5E">
        <w:rPr>
          <w:rFonts w:eastAsiaTheme="minorEastAsia"/>
          <w:lang w:eastAsia="en-NZ"/>
        </w:rPr>
        <w:t xml:space="preserve"> the achievement of longer-term bigger goals. Governments come and go and have different priorities and methods of addressing them. A systems approach to reduce experiences of IPV and CAN in New Zealand is a long-term project and cross-party support over time would be a challenge to achieve and maintain but will be a necessary part of forward progress.</w:t>
      </w:r>
    </w:p>
    <w:p w14:paraId="399B28E0" w14:textId="25A2D4B9" w:rsidR="003146D8" w:rsidRPr="00190466" w:rsidRDefault="003146D8" w:rsidP="003744A3">
      <w:pPr>
        <w:spacing w:after="120"/>
        <w:rPr>
          <w:rFonts w:eastAsiaTheme="minorEastAsia"/>
          <w:lang w:eastAsia="en-NZ"/>
        </w:rPr>
      </w:pPr>
      <w:r w:rsidRPr="00AE3A5E">
        <w:rPr>
          <w:rFonts w:eastAsiaTheme="minorEastAsia"/>
          <w:lang w:eastAsia="en-NZ"/>
        </w:rPr>
        <w:t xml:space="preserve">One way of </w:t>
      </w:r>
      <w:r w:rsidRPr="00190466">
        <w:rPr>
          <w:rFonts w:eastAsiaTheme="minorEastAsia"/>
          <w:lang w:eastAsia="en-NZ"/>
        </w:rPr>
        <w:t xml:space="preserve">meeting this challenge is to try and embed new ways of working that are resistant to political cycles. This may include legislation and policy both at government and agency level, to allow processes such as: interagency collaboration and cooperation, appropriate sharing of information, and development of shared priorities and measures; and funding, commissioning and procurement procedures, and service delivery models to enable ST approaches </w:t>
      </w:r>
      <w:r>
        <w:rPr>
          <w:rFonts w:eastAsiaTheme="minorEastAsia"/>
          <w:lang w:eastAsia="en-NZ"/>
        </w:rPr>
        <w:t xml:space="preserve">to be implemented. </w:t>
      </w:r>
      <w:r w:rsidRPr="00190466">
        <w:rPr>
          <w:rFonts w:eastAsiaTheme="minorEastAsia"/>
          <w:lang w:eastAsia="en-NZ"/>
        </w:rPr>
        <w:t xml:space="preserve">Support from </w:t>
      </w:r>
      <w:r>
        <w:rPr>
          <w:rFonts w:eastAsiaTheme="minorEastAsia"/>
          <w:lang w:eastAsia="en-NZ"/>
        </w:rPr>
        <w:t xml:space="preserve">strong and independent </w:t>
      </w:r>
      <w:r w:rsidRPr="00190466">
        <w:rPr>
          <w:rFonts w:eastAsiaTheme="minorEastAsia"/>
          <w:lang w:eastAsia="en-NZ"/>
        </w:rPr>
        <w:t>community stakeholders</w:t>
      </w:r>
      <w:r>
        <w:rPr>
          <w:rFonts w:eastAsiaTheme="minorEastAsia"/>
          <w:lang w:eastAsia="en-NZ"/>
        </w:rPr>
        <w:t>, people with lived experience</w:t>
      </w:r>
      <w:r w:rsidRPr="00190466">
        <w:rPr>
          <w:rFonts w:eastAsiaTheme="minorEastAsia"/>
          <w:lang w:eastAsia="en-NZ"/>
        </w:rPr>
        <w:t xml:space="preserve"> and advocates across the system would </w:t>
      </w:r>
      <w:r>
        <w:rPr>
          <w:rFonts w:eastAsiaTheme="minorEastAsia"/>
          <w:lang w:eastAsia="en-NZ"/>
        </w:rPr>
        <w:t xml:space="preserve">also </w:t>
      </w:r>
      <w:r w:rsidRPr="00190466">
        <w:rPr>
          <w:rFonts w:eastAsiaTheme="minorEastAsia"/>
          <w:lang w:eastAsia="en-NZ"/>
        </w:rPr>
        <w:t>help sustain momentum in the fac</w:t>
      </w:r>
      <w:r>
        <w:rPr>
          <w:rFonts w:eastAsiaTheme="minorEastAsia"/>
          <w:lang w:eastAsia="en-NZ"/>
        </w:rPr>
        <w:t xml:space="preserve">e of changing political cycles. </w:t>
      </w:r>
      <w:r w:rsidRPr="00190466">
        <w:rPr>
          <w:rFonts w:eastAsiaTheme="minorEastAsia"/>
          <w:lang w:eastAsia="en-NZ"/>
        </w:rPr>
        <w:t>Since using ST to bring about transformational change is a different way of doing things</w:t>
      </w:r>
      <w:r>
        <w:rPr>
          <w:rFonts w:eastAsiaTheme="minorEastAsia"/>
          <w:lang w:eastAsia="en-NZ"/>
        </w:rPr>
        <w:t>, s</w:t>
      </w:r>
      <w:r w:rsidRPr="00190466">
        <w:rPr>
          <w:rFonts w:eastAsiaTheme="minorEastAsia"/>
          <w:lang w:eastAsia="en-NZ"/>
        </w:rPr>
        <w:t xml:space="preserve">etting realistic time frames will be important as will communication of both short and longer-term outcomes. </w:t>
      </w:r>
    </w:p>
    <w:p w14:paraId="107BEA87" w14:textId="77777777" w:rsidR="003146D8" w:rsidRPr="00B11B8B" w:rsidRDefault="003146D8" w:rsidP="004F72A5">
      <w:pPr>
        <w:pStyle w:val="Heading2"/>
      </w:pPr>
      <w:bookmarkStart w:id="90" w:name="_Toc531298659"/>
      <w:bookmarkStart w:id="91" w:name="_Toc533015912"/>
      <w:bookmarkStart w:id="92" w:name="_Toc523933303"/>
      <w:r w:rsidRPr="00190466">
        <w:t>Government and community partnerships</w:t>
      </w:r>
      <w:bookmarkEnd w:id="90"/>
      <w:bookmarkEnd w:id="91"/>
      <w:r>
        <w:t xml:space="preserve"> </w:t>
      </w:r>
      <w:bookmarkEnd w:id="92"/>
    </w:p>
    <w:p w14:paraId="7CE0E5A7" w14:textId="438D2DA7" w:rsidR="003146D8" w:rsidRPr="00B11B8B" w:rsidRDefault="003146D8" w:rsidP="003744A3">
      <w:pPr>
        <w:spacing w:after="120"/>
        <w:rPr>
          <w:rFonts w:eastAsiaTheme="minorEastAsia"/>
          <w:lang w:eastAsia="en-NZ"/>
        </w:rPr>
      </w:pPr>
      <w:r w:rsidRPr="00B11B8B">
        <w:rPr>
          <w:rFonts w:eastAsiaTheme="minorEastAsia"/>
          <w:lang w:eastAsia="en-NZ"/>
        </w:rPr>
        <w:t>Initiation of a transformative ST approach to IPV and CAN needs to be endorsed and practically suppor</w:t>
      </w:r>
      <w:r w:rsidR="00DE534C">
        <w:rPr>
          <w:rFonts w:eastAsiaTheme="minorEastAsia"/>
          <w:lang w:eastAsia="en-NZ"/>
        </w:rPr>
        <w:t xml:space="preserve">ted at the governmental level. </w:t>
      </w:r>
      <w:r w:rsidRPr="00B11B8B">
        <w:rPr>
          <w:rFonts w:eastAsiaTheme="minorEastAsia"/>
          <w:lang w:eastAsia="en-NZ"/>
        </w:rPr>
        <w:t xml:space="preserve">An overarching national system view of IPV and CAN would incorporate national indicators and measures that capture system performance. </w:t>
      </w:r>
    </w:p>
    <w:p w14:paraId="47FE6821" w14:textId="7C859099" w:rsidR="00FF6C97" w:rsidRPr="006B72C8" w:rsidRDefault="003146D8" w:rsidP="006B72C8">
      <w:pPr>
        <w:spacing w:after="120"/>
        <w:rPr>
          <w:rFonts w:eastAsiaTheme="minorEastAsia"/>
          <w:lang w:eastAsia="en-NZ"/>
        </w:rPr>
      </w:pPr>
      <w:r w:rsidRPr="00B11B8B">
        <w:rPr>
          <w:rFonts w:eastAsiaTheme="minorEastAsia"/>
          <w:lang w:eastAsia="en-NZ"/>
        </w:rPr>
        <w:t xml:space="preserve">At the same time, every community has features that are different – be it the characteristics of </w:t>
      </w:r>
      <w:r w:rsidR="00DE534C">
        <w:rPr>
          <w:rFonts w:eastAsiaTheme="minorEastAsia"/>
          <w:lang w:eastAsia="en-NZ"/>
        </w:rPr>
        <w:t>its</w:t>
      </w:r>
      <w:r w:rsidRPr="00B11B8B">
        <w:rPr>
          <w:rFonts w:eastAsiaTheme="minorEastAsia"/>
          <w:lang w:eastAsia="en-NZ"/>
        </w:rPr>
        <w:t xml:space="preserve"> members, context, culture or environment</w:t>
      </w:r>
      <w:r>
        <w:rPr>
          <w:rFonts w:eastAsiaTheme="minorEastAsia"/>
          <w:lang w:eastAsia="en-NZ"/>
        </w:rPr>
        <w:t>. W</w:t>
      </w:r>
      <w:r w:rsidRPr="00B11B8B">
        <w:rPr>
          <w:rFonts w:eastAsiaTheme="minorEastAsia"/>
          <w:lang w:eastAsia="en-NZ"/>
        </w:rPr>
        <w:t>hile informed by a national understanding of the system</w:t>
      </w:r>
      <w:r w:rsidR="00DE534C">
        <w:rPr>
          <w:rFonts w:eastAsiaTheme="minorEastAsia"/>
          <w:lang w:eastAsia="en-NZ"/>
        </w:rPr>
        <w:t xml:space="preserve">, a regional or community </w:t>
      </w:r>
      <w:r w:rsidRPr="00B11B8B">
        <w:rPr>
          <w:rFonts w:eastAsiaTheme="minorEastAsia"/>
          <w:lang w:eastAsia="en-NZ"/>
        </w:rPr>
        <w:t>systems map</w:t>
      </w:r>
      <w:r>
        <w:rPr>
          <w:rFonts w:eastAsiaTheme="minorEastAsia"/>
          <w:lang w:eastAsia="en-NZ"/>
        </w:rPr>
        <w:t xml:space="preserve"> also</w:t>
      </w:r>
      <w:r w:rsidRPr="00B11B8B">
        <w:rPr>
          <w:rFonts w:eastAsiaTheme="minorEastAsia"/>
          <w:lang w:eastAsia="en-NZ"/>
        </w:rPr>
        <w:t xml:space="preserve"> needs to fit the environment it operates in. Therefore, while a community or regional systems map would likely contain a number of national level measures and indicators, a local system map would be designed by the community and reflect their reality. This shared ownership drives change and levers off community resources – so again ST incorporates both. </w:t>
      </w:r>
    </w:p>
    <w:p w14:paraId="6E42CBE1" w14:textId="6934609A" w:rsidR="009F23B5" w:rsidRPr="00B11B8B" w:rsidRDefault="009F23B5" w:rsidP="003744A3">
      <w:pPr>
        <w:spacing w:after="120"/>
        <w:rPr>
          <w:rFonts w:eastAsiaTheme="minorEastAsia"/>
          <w:lang w:eastAsia="en-NZ"/>
        </w:rPr>
      </w:pPr>
      <w:r w:rsidRPr="00B11B8B">
        <w:rPr>
          <w:rFonts w:eastAsiaTheme="minorEastAsia"/>
          <w:lang w:eastAsia="en-NZ"/>
        </w:rPr>
        <w:t xml:space="preserve">A successful systems response to the issues of IPV and CAN in our society involves </w:t>
      </w:r>
      <w:r>
        <w:rPr>
          <w:rFonts w:eastAsiaTheme="minorEastAsia"/>
          <w:lang w:eastAsia="en-NZ"/>
        </w:rPr>
        <w:t xml:space="preserve">integration of </w:t>
      </w:r>
      <w:r w:rsidRPr="00B11B8B">
        <w:rPr>
          <w:rFonts w:eastAsiaTheme="minorEastAsia"/>
          <w:lang w:eastAsia="en-NZ"/>
        </w:rPr>
        <w:t xml:space="preserve">government </w:t>
      </w:r>
      <w:r w:rsidRPr="00B11B8B">
        <w:rPr>
          <w:rFonts w:eastAsiaTheme="minorEastAsia"/>
          <w:i/>
          <w:lang w:eastAsia="en-NZ"/>
        </w:rPr>
        <w:t>and</w:t>
      </w:r>
      <w:r w:rsidRPr="00B11B8B">
        <w:rPr>
          <w:rFonts w:eastAsiaTheme="minorEastAsia"/>
          <w:lang w:eastAsia="en-NZ"/>
        </w:rPr>
        <w:t xml:space="preserve"> community level efforts</w:t>
      </w:r>
      <w:r>
        <w:rPr>
          <w:rFonts w:eastAsiaTheme="minorEastAsia"/>
          <w:lang w:eastAsia="en-NZ"/>
        </w:rPr>
        <w:t>.</w:t>
      </w:r>
      <w:r w:rsidR="003F317C">
        <w:rPr>
          <w:rFonts w:eastAsiaTheme="minorEastAsia"/>
          <w:lang w:eastAsia="en-NZ"/>
        </w:rPr>
        <w:t xml:space="preserve"> </w:t>
      </w:r>
      <w:r w:rsidRPr="00B11B8B">
        <w:rPr>
          <w:rFonts w:eastAsiaTheme="minorEastAsia"/>
          <w:lang w:eastAsia="en-NZ"/>
        </w:rPr>
        <w:t>Community services responding to violence (including speciali</w:t>
      </w:r>
      <w:r w:rsidR="00DE534C">
        <w:rPr>
          <w:rFonts w:eastAsiaTheme="minorEastAsia"/>
          <w:lang w:eastAsia="en-NZ"/>
        </w:rPr>
        <w:t>st services focused on violence</w:t>
      </w:r>
      <w:r w:rsidRPr="00B11B8B">
        <w:rPr>
          <w:rFonts w:eastAsiaTheme="minorEastAsia"/>
          <w:lang w:eastAsia="en-NZ"/>
        </w:rPr>
        <w:t xml:space="preserve">) must be well supported and sustainably resourced as they are a critical part of the ‘system’ response. Warning against seeing integration as a way to downsize and cut costs, Hamby and Grych emphasise </w:t>
      </w:r>
      <w:r w:rsidRPr="009D6543">
        <w:rPr>
          <w:rFonts w:eastAsiaTheme="minorEastAsia"/>
          <w:i/>
          <w:lang w:eastAsia="en-NZ"/>
        </w:rPr>
        <w:t xml:space="preserve">“The best hope for increasing our success at reducing </w:t>
      </w:r>
      <w:r w:rsidRPr="009D6543">
        <w:rPr>
          <w:rFonts w:eastAsiaTheme="minorEastAsia"/>
          <w:i/>
          <w:lang w:eastAsia="en-NZ"/>
        </w:rPr>
        <w:lastRenderedPageBreak/>
        <w:t>violence is not fewer services but better services with a more coherent organization and delivery system.”</w:t>
      </w:r>
      <w:hyperlink w:anchor="_ENREF_95" w:tooltip="Hamby, 2013 #139" w:history="1">
        <w:r w:rsidR="006E1CDD" w:rsidRPr="00B11B8B">
          <w:rPr>
            <w:rFonts w:eastAsiaTheme="minorEastAsia"/>
            <w:lang w:eastAsia="en-NZ"/>
          </w:rPr>
          <w:fldChar w:fldCharType="begin"/>
        </w:r>
        <w:r w:rsidR="006E1CDD">
          <w:rPr>
            <w:rFonts w:eastAsiaTheme="minorEastAsia"/>
            <w:lang w:eastAsia="en-NZ"/>
          </w:rPr>
          <w:instrText xml:space="preserve"> ADDIN EN.CITE &lt;EndNote&gt;&lt;Cite&gt;&lt;Author&gt;Hamby&lt;/Author&gt;&lt;Year&gt;2013&lt;/Year&gt;&lt;RecNum&gt;139&lt;/RecNum&gt;&lt;DisplayText&gt;&lt;style face="superscript"&gt;95&lt;/style&gt;&lt;/DisplayText&gt;&lt;record&gt;&lt;rec-number&gt;139&lt;/rec-number&gt;&lt;foreign-keys&gt;&lt;key app="EN" db-id="2ttzewdwvpatzae9esb5efwwadx9wtffa0vx" timestamp="1538345474"&gt;139&lt;/key&gt;&lt;/foreign-keys&gt;&lt;ref-type name="Book"&gt;6&lt;/ref-type&gt;&lt;contributors&gt;&lt;authors&gt;&lt;author&gt;Hamby, S. L.&lt;/author&gt;&lt;author&gt;Grych, J. H.&lt;/author&gt;&lt;/authors&gt;&lt;/contributors&gt;&lt;titles&gt;&lt;title&gt;The web of violence: Exploring connections among different forms of interpersonal violence and abuse&lt;/title&gt;&lt;secondary-title&gt;Springer briefs in sociology&lt;/secondary-title&gt;&lt;/titles&gt;&lt;dates&gt;&lt;year&gt;2013&lt;/year&gt;&lt;/dates&gt;&lt;pub-location&gt;New York, NY; London&lt;/pub-location&gt;&lt;publisher&gt;Springer Verlag&lt;/publisher&gt;&lt;urls&gt;&lt;/urls&gt;&lt;/record&gt;&lt;/Cite&gt;&lt;/EndNote&gt;</w:instrText>
        </w:r>
        <w:r w:rsidR="006E1CDD" w:rsidRPr="00B11B8B">
          <w:rPr>
            <w:rFonts w:eastAsiaTheme="minorEastAsia"/>
            <w:lang w:eastAsia="en-NZ"/>
          </w:rPr>
          <w:fldChar w:fldCharType="separate"/>
        </w:r>
        <w:r w:rsidR="006E1CDD" w:rsidRPr="006E1CDD">
          <w:rPr>
            <w:rFonts w:eastAsiaTheme="minorEastAsia"/>
            <w:noProof/>
            <w:vertAlign w:val="superscript"/>
            <w:lang w:eastAsia="en-NZ"/>
          </w:rPr>
          <w:t>95</w:t>
        </w:r>
        <w:r w:rsidR="006E1CDD" w:rsidRPr="00B11B8B">
          <w:rPr>
            <w:rFonts w:eastAsiaTheme="minorEastAsia"/>
            <w:lang w:eastAsia="en-NZ"/>
          </w:rPr>
          <w:fldChar w:fldCharType="end"/>
        </w:r>
      </w:hyperlink>
      <w:r w:rsidRPr="00B11B8B">
        <w:rPr>
          <w:rFonts w:eastAsiaTheme="minorEastAsia"/>
          <w:lang w:eastAsia="en-NZ"/>
        </w:rPr>
        <w:t xml:space="preserve"> (p.100)</w:t>
      </w:r>
    </w:p>
    <w:p w14:paraId="13946C74" w14:textId="29D23814" w:rsidR="009F23B5" w:rsidRPr="00190466" w:rsidRDefault="009F23B5" w:rsidP="003744A3">
      <w:pPr>
        <w:rPr>
          <w:rFonts w:eastAsiaTheme="minorEastAsia"/>
          <w:lang w:eastAsia="en-NZ"/>
        </w:rPr>
      </w:pPr>
      <w:r w:rsidRPr="00B11B8B">
        <w:rPr>
          <w:rFonts w:eastAsiaTheme="minorEastAsia"/>
          <w:lang w:eastAsia="en-NZ"/>
        </w:rPr>
        <w:t xml:space="preserve">In addition, efforts to </w:t>
      </w:r>
      <w:r w:rsidRPr="00190466">
        <w:rPr>
          <w:rFonts w:eastAsiaTheme="minorEastAsia"/>
          <w:lang w:eastAsia="en-NZ"/>
        </w:rPr>
        <w:t>address violence also need to significantly upskill and mobilise communities to prevent and respond to violence. This includes not only geographical communities but also other communities of belonging such as hapū, iwi, ethnic</w:t>
      </w:r>
      <w:r w:rsidRPr="00190466">
        <w:t xml:space="preserve"> </w:t>
      </w:r>
      <w:r w:rsidR="003D72DD">
        <w:t xml:space="preserve">minority </w:t>
      </w:r>
      <w:r w:rsidRPr="00190466">
        <w:t xml:space="preserve">communities, LGBTTIQA+ and disability communities. </w:t>
      </w:r>
      <w:r w:rsidRPr="00190466">
        <w:rPr>
          <w:rFonts w:eastAsiaTheme="minorEastAsia"/>
          <w:lang w:eastAsia="en-NZ"/>
        </w:rPr>
        <w:t>As Hann and Trewartha</w:t>
      </w:r>
      <w:hyperlink w:anchor="_ENREF_96" w:tooltip="Hann, 2015 #122" w:history="1">
        <w:r w:rsidR="006E1CDD" w:rsidRPr="00190466">
          <w:rPr>
            <w:rFonts w:eastAsiaTheme="minorEastAsia"/>
            <w:lang w:eastAsia="en-NZ"/>
          </w:rPr>
          <w:fldChar w:fldCharType="begin"/>
        </w:r>
        <w:r w:rsidR="006E1CDD">
          <w:rPr>
            <w:rFonts w:eastAsiaTheme="minorEastAsia"/>
            <w:lang w:eastAsia="en-NZ"/>
          </w:rPr>
          <w:instrText xml:space="preserve"> ADDIN EN.CITE &lt;EndNote&gt;&lt;Cite&gt;&lt;Author&gt;Hann&lt;/Author&gt;&lt;Year&gt;2015&lt;/Year&gt;&lt;RecNum&gt;122&lt;/RecNum&gt;&lt;DisplayText&gt;&lt;style face="superscript"&gt;96&lt;/style&gt;&lt;/DisplayText&gt;&lt;record&gt;&lt;rec-number&gt;122&lt;/rec-number&gt;&lt;foreign-keys&gt;&lt;key app="EN" db-id="2ttzewdwvpatzae9esb5efwwadx9wtffa0vx" timestamp="1537300155"&gt;122&lt;/key&gt;&lt;/foreign-keys&gt;&lt;ref-type name="Report"&gt;27&lt;/ref-type&gt;&lt;contributors&gt;&lt;authors&gt;&lt;author&gt;Hann, S., &amp;amp; Trewartha, C.&lt;/author&gt;&lt;/authors&gt;&lt;/contributors&gt;&lt;titles&gt;&lt;title&gt;Creating change: Mobilising New Zealand communities to prevent family violence&lt;/title&gt;&lt;/titles&gt;&lt;dates&gt;&lt;year&gt;2015&lt;/year&gt;&lt;/dates&gt;&lt;pub-location&gt; Auckland, New Zealand&lt;/pub-location&gt;&lt;publisher&gt;New Zealand Family Violence Clearinghouse, University of Auckland&lt;/publisher&gt;&lt;urls&gt;&lt;/urls&gt;&lt;/record&gt;&lt;/Cite&gt;&lt;/EndNote&gt;</w:instrText>
        </w:r>
        <w:r w:rsidR="006E1CDD" w:rsidRPr="00190466">
          <w:rPr>
            <w:rFonts w:eastAsiaTheme="minorEastAsia"/>
            <w:lang w:eastAsia="en-NZ"/>
          </w:rPr>
          <w:fldChar w:fldCharType="separate"/>
        </w:r>
        <w:r w:rsidR="006E1CDD" w:rsidRPr="006E1CDD">
          <w:rPr>
            <w:rFonts w:eastAsiaTheme="minorEastAsia"/>
            <w:noProof/>
            <w:vertAlign w:val="superscript"/>
            <w:lang w:eastAsia="en-NZ"/>
          </w:rPr>
          <w:t>96</w:t>
        </w:r>
        <w:r w:rsidR="006E1CDD" w:rsidRPr="00190466">
          <w:rPr>
            <w:rFonts w:eastAsiaTheme="minorEastAsia"/>
            <w:lang w:eastAsia="en-NZ"/>
          </w:rPr>
          <w:fldChar w:fldCharType="end"/>
        </w:r>
      </w:hyperlink>
      <w:r w:rsidRPr="00190466">
        <w:rPr>
          <w:rFonts w:eastAsiaTheme="minorEastAsia"/>
          <w:lang w:eastAsia="en-NZ"/>
        </w:rPr>
        <w:t xml:space="preserve"> state </w:t>
      </w:r>
      <w:r w:rsidRPr="003D72DD">
        <w:rPr>
          <w:rFonts w:eastAsiaTheme="minorEastAsia"/>
          <w:i/>
          <w:lang w:eastAsia="en-NZ"/>
        </w:rPr>
        <w:t>“</w:t>
      </w:r>
      <w:r w:rsidRPr="003D72DD">
        <w:rPr>
          <w:rFonts w:eastAsiaTheme="minorEastAsia"/>
          <w:i/>
          <w:lang w:val="en-GB" w:eastAsia="en-NZ"/>
        </w:rPr>
        <w:t>Communities are the places where people’s identities, roles and attitudes are shaped. In communities, we learn what it means to be a parent or partner, and we learn to tolerate or reject violence. Engaging communities is also important because the majority of victims and perpetrators of family violence do not reach services. Most seek help from friends and family members.</w:t>
      </w:r>
      <w:r w:rsidRPr="003D72DD">
        <w:rPr>
          <w:rFonts w:eastAsiaTheme="minorEastAsia"/>
          <w:i/>
          <w:lang w:val="en-GB" w:eastAsia="en-NZ"/>
        </w:rPr>
        <w:fldChar w:fldCharType="begin"/>
      </w:r>
      <w:r w:rsidR="006E1CDD" w:rsidRPr="003D72DD">
        <w:rPr>
          <w:rFonts w:eastAsiaTheme="minorEastAsia"/>
          <w:i/>
          <w:lang w:val="en-GB" w:eastAsia="en-NZ"/>
        </w:rPr>
        <w:instrText xml:space="preserve"> ADDIN EN.CITE &lt;EndNote&gt;&lt;Cite&gt;&lt;Author&gt;Point Research&lt;/Author&gt;&lt;Year&gt;2010&lt;/Year&gt;&lt;RecNum&gt;18&lt;/RecNum&gt;&lt;DisplayText&gt;&lt;style face="superscript"&gt;97,98&lt;/style&gt;&lt;/DisplayText&gt;&lt;record&gt;&lt;rec-number&gt;18&lt;/rec-number&gt;&lt;foreign-keys&gt;&lt;key app="EN" db-id="tzda2v9w50r9tlevsvjx2fdixvrta0d5r5xr" timestamp="0"&gt;18&lt;/key&gt;&lt;/foreign-keys&gt;&lt;ref-type name="Report"&gt;27&lt;/ref-type&gt;&lt;contributors&gt;&lt;authors&gt;&lt;author&gt;Point Research, &lt;/author&gt;&lt;/authors&gt;&lt;/contributors&gt;&lt;titles&gt;&lt;title&gt;Report on Giving, Receiving and Seeking Help: The Campaign for Action on Family Violence&lt;/title&gt;&lt;/titles&gt;&lt;dates&gt;&lt;year&gt;2010&lt;/year&gt;&lt;/dates&gt;&lt;pub-location&gt;Wellington&lt;/pub-location&gt;&lt;publisher&gt;Ministry of Social Development&lt;/publisher&gt;&lt;urls&gt;&lt;/urls&gt;&lt;/record&gt;&lt;/Cite&gt;&lt;Cite&gt;&lt;Author&gt;Fanslow&lt;/Author&gt;&lt;Year&gt;2010&lt;/Year&gt;&lt;RecNum&gt;19&lt;/RecNum&gt;&lt;record&gt;&lt;rec-number&gt;19&lt;/rec-number&gt;&lt;foreign-keys&gt;&lt;key app="EN" db-id="tzda2v9w50r9tlevsvjx2fdixvrta0d5r5xr" timestamp="0"&gt;19&lt;/key&gt;&lt;/foreign-keys&gt;&lt;ref-type name="Journal Article"&gt;17&lt;/ref-type&gt;&lt;contributors&gt;&lt;authors&gt;&lt;author&gt;Fanslow, J&lt;/author&gt;&lt;author&gt;Robinson, E&lt;/author&gt;&lt;/authors&gt;&lt;/contributors&gt;&lt;titles&gt;&lt;title&gt;Help-Seeking Behaviours and Reasons for Help Seeing Reported by a Representative Sample of Women Victims of Intimate Partner Violence in New Zealand&lt;/title&gt;&lt;secondary-title&gt;Journal of Interpersonal Violence&lt;/secondary-title&gt;&lt;/titles&gt;&lt;pages&gt;929-951&lt;/pages&gt;&lt;volume&gt;25&lt;/volume&gt;&lt;number&gt;5&lt;/number&gt;&lt;dates&gt;&lt;year&gt;2010&lt;/year&gt;&lt;/dates&gt;&lt;urls&gt;&lt;/urls&gt;&lt;/record&gt;&lt;/Cite&gt;&lt;/EndNote&gt;</w:instrText>
      </w:r>
      <w:r w:rsidRPr="003D72DD">
        <w:rPr>
          <w:rFonts w:eastAsiaTheme="minorEastAsia"/>
          <w:i/>
          <w:lang w:val="en-GB" w:eastAsia="en-NZ"/>
        </w:rPr>
        <w:fldChar w:fldCharType="separate"/>
      </w:r>
      <w:hyperlink w:anchor="_ENREF_97" w:tooltip="Point Research, 2010 #18" w:history="1">
        <w:r w:rsidR="006E1CDD" w:rsidRPr="003D72DD">
          <w:rPr>
            <w:rFonts w:eastAsiaTheme="minorEastAsia"/>
            <w:i/>
            <w:noProof/>
            <w:vertAlign w:val="superscript"/>
            <w:lang w:val="en-GB" w:eastAsia="en-NZ"/>
          </w:rPr>
          <w:t>97</w:t>
        </w:r>
      </w:hyperlink>
      <w:r w:rsidR="006E1CDD" w:rsidRPr="003D72DD">
        <w:rPr>
          <w:rFonts w:eastAsiaTheme="minorEastAsia"/>
          <w:i/>
          <w:noProof/>
          <w:vertAlign w:val="superscript"/>
          <w:lang w:val="en-GB" w:eastAsia="en-NZ"/>
        </w:rPr>
        <w:t>,</w:t>
      </w:r>
      <w:hyperlink w:anchor="_ENREF_98" w:tooltip="Fanslow, 2010 #19" w:history="1">
        <w:r w:rsidR="006E1CDD" w:rsidRPr="003D72DD">
          <w:rPr>
            <w:rFonts w:eastAsiaTheme="minorEastAsia"/>
            <w:i/>
            <w:noProof/>
            <w:vertAlign w:val="superscript"/>
            <w:lang w:val="en-GB" w:eastAsia="en-NZ"/>
          </w:rPr>
          <w:t>98</w:t>
        </w:r>
      </w:hyperlink>
      <w:r w:rsidRPr="003D72DD">
        <w:rPr>
          <w:rFonts w:eastAsiaTheme="minorEastAsia"/>
          <w:i/>
          <w:lang w:val="mi-NZ" w:eastAsia="en-NZ"/>
        </w:rPr>
        <w:fldChar w:fldCharType="end"/>
      </w:r>
      <w:r w:rsidRPr="003D72DD">
        <w:rPr>
          <w:rFonts w:eastAsiaTheme="minorEastAsia"/>
          <w:i/>
          <w:lang w:val="en-GB" w:eastAsia="en-NZ"/>
        </w:rPr>
        <w:t xml:space="preserve"> This means that the majority of family violence incidents are currently being dealt with by friends, families and communities who may or may not have the skills and knowledge to respond in helpful ways.</w:t>
      </w:r>
      <w:hyperlink w:anchor="_ENREF_97" w:tooltip="Point Research, 2010 #18" w:history="1">
        <w:r w:rsidR="006E1CDD" w:rsidRPr="003D72DD">
          <w:rPr>
            <w:rFonts w:eastAsiaTheme="minorEastAsia"/>
            <w:i/>
            <w:lang w:val="en-GB" w:eastAsia="en-NZ"/>
          </w:rPr>
          <w:fldChar w:fldCharType="begin"/>
        </w:r>
        <w:r w:rsidR="006E1CDD" w:rsidRPr="003D72DD">
          <w:rPr>
            <w:rFonts w:eastAsiaTheme="minorEastAsia"/>
            <w:i/>
            <w:lang w:val="en-GB" w:eastAsia="en-NZ"/>
          </w:rPr>
          <w:instrText xml:space="preserve"> ADDIN EN.CITE &lt;EndNote&gt;&lt;Cite&gt;&lt;Author&gt;Point Research&lt;/Author&gt;&lt;Year&gt;2010&lt;/Year&gt;&lt;RecNum&gt;18&lt;/RecNum&gt;&lt;DisplayText&gt;&lt;style face="superscript"&gt;97&lt;/style&gt;&lt;/DisplayText&gt;&lt;record&gt;&lt;rec-number&gt;18&lt;/rec-number&gt;&lt;foreign-keys&gt;&lt;key app="EN" db-id="tzda2v9w50r9tlevsvjx2fdixvrta0d5r5xr" timestamp="0"&gt;18&lt;/key&gt;&lt;/foreign-keys&gt;&lt;ref-type name="Report"&gt;27&lt;/ref-type&gt;&lt;contributors&gt;&lt;authors&gt;&lt;author&gt;Point Research, &lt;/author&gt;&lt;/authors&gt;&lt;/contributors&gt;&lt;titles&gt;&lt;title&gt;Report on Giving, Receiving and Seeking Help: The Campaign for Action on Family Violence&lt;/title&gt;&lt;/titles&gt;&lt;dates&gt;&lt;year&gt;2010&lt;/year&gt;&lt;/dates&gt;&lt;pub-location&gt;Wellington&lt;/pub-location&gt;&lt;publisher&gt;Ministry of Social Development&lt;/publisher&gt;&lt;urls&gt;&lt;/urls&gt;&lt;/record&gt;&lt;/Cite&gt;&lt;/EndNote&gt;</w:instrText>
        </w:r>
        <w:r w:rsidR="006E1CDD" w:rsidRPr="003D72DD">
          <w:rPr>
            <w:rFonts w:eastAsiaTheme="minorEastAsia"/>
            <w:i/>
            <w:lang w:val="en-GB" w:eastAsia="en-NZ"/>
          </w:rPr>
          <w:fldChar w:fldCharType="separate"/>
        </w:r>
        <w:r w:rsidR="006E1CDD" w:rsidRPr="003D72DD">
          <w:rPr>
            <w:rFonts w:eastAsiaTheme="minorEastAsia"/>
            <w:i/>
            <w:noProof/>
            <w:vertAlign w:val="superscript"/>
            <w:lang w:val="en-GB" w:eastAsia="en-NZ"/>
          </w:rPr>
          <w:t>97</w:t>
        </w:r>
        <w:r w:rsidR="006E1CDD" w:rsidRPr="003D72DD">
          <w:rPr>
            <w:rFonts w:eastAsiaTheme="minorEastAsia"/>
            <w:i/>
            <w:lang w:val="mi-NZ" w:eastAsia="en-NZ"/>
          </w:rPr>
          <w:fldChar w:fldCharType="end"/>
        </w:r>
      </w:hyperlink>
      <w:r w:rsidRPr="003D72DD">
        <w:rPr>
          <w:rFonts w:eastAsiaTheme="minorEastAsia"/>
          <w:i/>
          <w:lang w:val="en-GB" w:eastAsia="en-NZ"/>
        </w:rPr>
        <w:t xml:space="preserve"> To enable these informal systems to work well, it is critical to increase community members’ understanding of the issue.</w:t>
      </w:r>
      <w:hyperlink w:anchor="_ENREF_99" w:tooltip="Shepard, 2008 #16" w:history="1">
        <w:r w:rsidR="006E1CDD" w:rsidRPr="003D72DD">
          <w:rPr>
            <w:rFonts w:eastAsiaTheme="minorEastAsia"/>
            <w:i/>
            <w:lang w:val="en-GB" w:eastAsia="en-NZ"/>
          </w:rPr>
          <w:fldChar w:fldCharType="begin">
            <w:fldData xml:space="preserve">PEVuZE5vdGU+PENpdGU+PEF1dGhvcj5TaGVwYXJkPC9BdXRob3I+PFllYXI+MjAwODwvWWVhcj48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</w:fldData>
          </w:fldChar>
        </w:r>
        <w:r w:rsidR="006E1CDD" w:rsidRPr="003D72DD">
          <w:rPr>
            <w:rFonts w:eastAsiaTheme="minorEastAsia"/>
            <w:i/>
            <w:lang w:val="en-GB" w:eastAsia="en-NZ"/>
          </w:rPr>
          <w:instrText xml:space="preserve"> ADDIN EN.CITE </w:instrText>
        </w:r>
        <w:r w:rsidR="006E1CDD" w:rsidRPr="003D72DD">
          <w:rPr>
            <w:rFonts w:eastAsiaTheme="minorEastAsia"/>
            <w:i/>
            <w:lang w:val="en-GB" w:eastAsia="en-NZ"/>
          </w:rPr>
          <w:fldChar w:fldCharType="begin">
            <w:fldData xml:space="preserve">PEVuZE5vdGU+PENpdGU+PEF1dGhvcj5TaGVwYXJkPC9BdXRob3I+PFllYXI+MjAwODwvWWVhcj48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</w:fldData>
          </w:fldChar>
        </w:r>
        <w:r w:rsidR="006E1CDD" w:rsidRPr="003D72DD">
          <w:rPr>
            <w:rFonts w:eastAsiaTheme="minorEastAsia"/>
            <w:i/>
            <w:lang w:val="en-GB" w:eastAsia="en-NZ"/>
          </w:rPr>
          <w:instrText xml:space="preserve"> ADDIN EN.CITE.DATA </w:instrText>
        </w:r>
        <w:r w:rsidR="006E1CDD" w:rsidRPr="003D72DD">
          <w:rPr>
            <w:rFonts w:eastAsiaTheme="minorEastAsia"/>
            <w:i/>
            <w:lang w:val="en-GB" w:eastAsia="en-NZ"/>
          </w:rPr>
        </w:r>
        <w:r w:rsidR="006E1CDD" w:rsidRPr="003D72DD">
          <w:rPr>
            <w:rFonts w:eastAsiaTheme="minorEastAsia"/>
            <w:i/>
            <w:lang w:val="en-GB" w:eastAsia="en-NZ"/>
          </w:rPr>
          <w:fldChar w:fldCharType="end"/>
        </w:r>
        <w:r w:rsidR="006E1CDD" w:rsidRPr="003D72DD">
          <w:rPr>
            <w:rFonts w:eastAsiaTheme="minorEastAsia"/>
            <w:i/>
            <w:lang w:val="en-GB" w:eastAsia="en-NZ"/>
          </w:rPr>
        </w:r>
        <w:r w:rsidR="006E1CDD" w:rsidRPr="003D72DD">
          <w:rPr>
            <w:rFonts w:eastAsiaTheme="minorEastAsia"/>
            <w:i/>
            <w:lang w:val="en-GB" w:eastAsia="en-NZ"/>
          </w:rPr>
          <w:fldChar w:fldCharType="separate"/>
        </w:r>
        <w:r w:rsidR="006E1CDD" w:rsidRPr="003D72DD">
          <w:rPr>
            <w:rFonts w:eastAsiaTheme="minorEastAsia"/>
            <w:i/>
            <w:noProof/>
            <w:vertAlign w:val="superscript"/>
            <w:lang w:val="en-GB" w:eastAsia="en-NZ"/>
          </w:rPr>
          <w:t>99-102</w:t>
        </w:r>
        <w:r w:rsidR="006E1CDD" w:rsidRPr="003D72DD">
          <w:rPr>
            <w:rFonts w:eastAsiaTheme="minorEastAsia"/>
            <w:i/>
            <w:lang w:val="mi-NZ" w:eastAsia="en-NZ"/>
          </w:rPr>
          <w:fldChar w:fldCharType="end"/>
        </w:r>
      </w:hyperlink>
      <w:r w:rsidR="003D72DD" w:rsidRPr="003D72DD">
        <w:rPr>
          <w:rFonts w:eastAsiaTheme="minorEastAsia"/>
          <w:i/>
          <w:lang w:val="en-GB" w:eastAsia="en-NZ"/>
        </w:rPr>
        <w:t>”</w:t>
      </w:r>
      <w:r w:rsidRPr="00190466">
        <w:rPr>
          <w:rFonts w:eastAsiaTheme="minorEastAsia"/>
          <w:lang w:val="mi-NZ" w:eastAsia="en-NZ"/>
        </w:rPr>
        <w:t xml:space="preserve"> </w:t>
      </w:r>
      <w:r w:rsidRPr="00190466">
        <w:rPr>
          <w:rFonts w:eastAsiaTheme="minorEastAsia"/>
          <w:lang w:eastAsia="en-NZ"/>
        </w:rPr>
        <w:t>Currently</w:t>
      </w:r>
      <w:r>
        <w:rPr>
          <w:rFonts w:eastAsiaTheme="minorEastAsia"/>
          <w:lang w:eastAsia="en-NZ"/>
        </w:rPr>
        <w:t>,</w:t>
      </w:r>
      <w:r w:rsidRPr="00190466">
        <w:rPr>
          <w:rFonts w:eastAsiaTheme="minorEastAsia"/>
          <w:lang w:eastAsia="en-NZ"/>
        </w:rPr>
        <w:t xml:space="preserve"> there are few resources directed at increasing communities’ ability to recognise and respond effectively to disclosures of violence and people using violence.</w:t>
      </w:r>
    </w:p>
    <w:p w14:paraId="16D231DF" w14:textId="51D367CD" w:rsidR="00105002" w:rsidRPr="00190466" w:rsidRDefault="0041429B" w:rsidP="004F72A5">
      <w:pPr>
        <w:pStyle w:val="Heading2"/>
        <w:rPr>
          <w:rFonts w:eastAsia="Times New Roman"/>
        </w:rPr>
      </w:pPr>
      <w:bookmarkStart w:id="93" w:name="_Toc531298660"/>
      <w:bookmarkStart w:id="94" w:name="_Toc533015913"/>
      <w:bookmarkStart w:id="95" w:name="_Toc518302099"/>
      <w:bookmarkStart w:id="96" w:name="_Toc523933304"/>
      <w:r>
        <w:rPr>
          <w:rFonts w:eastAsia="Times New Roman"/>
        </w:rPr>
        <w:t>R</w:t>
      </w:r>
      <w:r w:rsidR="00105002" w:rsidRPr="00190466">
        <w:rPr>
          <w:rFonts w:eastAsia="Times New Roman"/>
        </w:rPr>
        <w:t>ole of evaluation, monitoring and data collection in Systems Thinking</w:t>
      </w:r>
      <w:bookmarkEnd w:id="93"/>
      <w:bookmarkEnd w:id="94"/>
    </w:p>
    <w:p w14:paraId="18CFF801" w14:textId="77777777" w:rsidR="00105002" w:rsidRPr="00190466" w:rsidRDefault="00105002" w:rsidP="004F72A5">
      <w:pPr>
        <w:pStyle w:val="Heading3"/>
        <w:spacing w:before="0" w:after="120"/>
        <w:rPr>
          <w:lang w:eastAsia="en-NZ"/>
        </w:rPr>
      </w:pPr>
      <w:bookmarkStart w:id="97" w:name="_Toc533015914"/>
      <w:r w:rsidRPr="00190466">
        <w:rPr>
          <w:lang w:eastAsia="en-NZ"/>
        </w:rPr>
        <w:t>Data collection</w:t>
      </w:r>
      <w:bookmarkEnd w:id="97"/>
    </w:p>
    <w:p w14:paraId="7D69F67B" w14:textId="56387ECA" w:rsidR="00105002" w:rsidRPr="002F333F" w:rsidRDefault="00105002" w:rsidP="003744A3">
      <w:pPr>
        <w:spacing w:after="120"/>
        <w:rPr>
          <w:rFonts w:eastAsia="Times New Roman" w:cs="Arial"/>
          <w:lang w:eastAsia="en-NZ"/>
        </w:rPr>
      </w:pPr>
      <w:r w:rsidRPr="002F333F">
        <w:rPr>
          <w:rFonts w:eastAsia="Times New Roman" w:cs="Arial"/>
          <w:lang w:eastAsia="en-NZ"/>
        </w:rPr>
        <w:t>Systems change is heavily reliant on sustained and ongoing collection of data, both quantitative and qualitative, not only to evaluate and monitor changes but to aid continuous learning</w:t>
      </w:r>
      <w:r w:rsidR="003910E8">
        <w:rPr>
          <w:rFonts w:eastAsia="Times New Roman" w:cs="Arial"/>
          <w:lang w:eastAsia="en-NZ"/>
        </w:rPr>
        <w:t>.</w:t>
      </w:r>
      <w:r w:rsidRPr="002F333F">
        <w:rPr>
          <w:rFonts w:eastAsia="Times New Roman" w:cs="Arial"/>
          <w:lang w:eastAsia="en-NZ"/>
        </w:rPr>
        <w:t xml:space="preserve"> </w:t>
      </w:r>
      <w:r w:rsidR="003910E8" w:rsidRPr="002F333F">
        <w:rPr>
          <w:rFonts w:eastAsia="Times New Roman" w:cs="Arial"/>
          <w:lang w:eastAsia="en-NZ"/>
        </w:rPr>
        <w:t xml:space="preserve">Currently information regarding IPV and CAN </w:t>
      </w:r>
      <w:r w:rsidR="00373FA4">
        <w:rPr>
          <w:rFonts w:eastAsia="Times New Roman" w:cs="Arial"/>
          <w:lang w:eastAsia="en-NZ"/>
        </w:rPr>
        <w:t>relies</w:t>
      </w:r>
      <w:r w:rsidR="003910E8" w:rsidRPr="002F333F">
        <w:rPr>
          <w:rFonts w:eastAsia="Times New Roman" w:cs="Arial"/>
          <w:lang w:eastAsia="en-NZ"/>
        </w:rPr>
        <w:t xml:space="preserve"> on </w:t>
      </w:r>
      <w:r w:rsidR="00373FA4">
        <w:rPr>
          <w:rFonts w:eastAsia="Times New Roman" w:cs="Arial"/>
          <w:lang w:eastAsia="en-NZ"/>
        </w:rPr>
        <w:t>irregular</w:t>
      </w:r>
      <w:r w:rsidR="003910E8" w:rsidRPr="002F333F">
        <w:rPr>
          <w:rFonts w:eastAsia="Times New Roman" w:cs="Arial"/>
          <w:lang w:eastAsia="en-NZ"/>
        </w:rPr>
        <w:t xml:space="preserve"> data collection</w:t>
      </w:r>
      <w:r w:rsidR="009D127B">
        <w:rPr>
          <w:rFonts w:eastAsia="Times New Roman" w:cs="Arial"/>
          <w:lang w:eastAsia="en-NZ"/>
        </w:rPr>
        <w:t>,</w:t>
      </w:r>
      <w:r w:rsidR="003910E8" w:rsidRPr="002F333F">
        <w:rPr>
          <w:rFonts w:eastAsia="Times New Roman" w:cs="Arial"/>
          <w:lang w:eastAsia="en-NZ"/>
        </w:rPr>
        <w:t xml:space="preserve"> </w:t>
      </w:r>
      <w:r w:rsidR="00373FA4">
        <w:rPr>
          <w:rFonts w:eastAsia="Times New Roman" w:cs="Arial"/>
          <w:lang w:eastAsia="en-NZ"/>
        </w:rPr>
        <w:t xml:space="preserve">supplemented by </w:t>
      </w:r>
      <w:r w:rsidR="003910E8" w:rsidRPr="002F333F">
        <w:rPr>
          <w:rFonts w:eastAsia="Times New Roman" w:cs="Arial"/>
          <w:lang w:eastAsia="en-NZ"/>
        </w:rPr>
        <w:t>reviews and limited service evaluation</w:t>
      </w:r>
      <w:r w:rsidR="00373FA4">
        <w:rPr>
          <w:rFonts w:eastAsia="Times New Roman" w:cs="Arial"/>
          <w:lang w:eastAsia="en-NZ"/>
        </w:rPr>
        <w:t>s</w:t>
      </w:r>
      <w:r w:rsidR="009D127B">
        <w:rPr>
          <w:rFonts w:eastAsia="Times New Roman" w:cs="Arial"/>
          <w:lang w:eastAsia="en-NZ"/>
        </w:rPr>
        <w:t>.</w:t>
      </w:r>
    </w:p>
    <w:p w14:paraId="45F0F13F" w14:textId="77777777" w:rsidR="00105002" w:rsidRPr="00B11B8B" w:rsidRDefault="00105002" w:rsidP="004F72A5">
      <w:pPr>
        <w:pStyle w:val="Heading3"/>
        <w:spacing w:before="0" w:after="120"/>
        <w:rPr>
          <w:lang w:eastAsia="en-NZ"/>
        </w:rPr>
      </w:pPr>
      <w:bookmarkStart w:id="98" w:name="_Toc523933305"/>
      <w:bookmarkStart w:id="99" w:name="_Toc533015915"/>
      <w:bookmarkEnd w:id="95"/>
      <w:bookmarkEnd w:id="96"/>
      <w:r w:rsidRPr="00B11B8B">
        <w:rPr>
          <w:lang w:eastAsia="en-NZ"/>
        </w:rPr>
        <w:t>A framework for measurement, monitoring and evaluation</w:t>
      </w:r>
      <w:bookmarkEnd w:id="98"/>
      <w:bookmarkEnd w:id="99"/>
    </w:p>
    <w:p w14:paraId="079568E1" w14:textId="77777777" w:rsidR="004F72A5" w:rsidRDefault="00105002" w:rsidP="004F72A5">
      <w:pPr>
        <w:spacing w:after="120"/>
        <w:rPr>
          <w:rFonts w:eastAsiaTheme="minorEastAsia"/>
          <w:lang w:eastAsia="en-NZ"/>
        </w:rPr>
      </w:pPr>
      <w:r w:rsidRPr="00B11B8B">
        <w:rPr>
          <w:lang w:eastAsia="en-NZ"/>
        </w:rPr>
        <w:t xml:space="preserve">A measurement framework </w:t>
      </w:r>
      <w:r w:rsidR="007A54AB">
        <w:rPr>
          <w:lang w:eastAsia="en-NZ"/>
        </w:rPr>
        <w:t>needs to account</w:t>
      </w:r>
      <w:r w:rsidRPr="00B11B8B">
        <w:rPr>
          <w:lang w:eastAsia="en-NZ"/>
        </w:rPr>
        <w:t xml:space="preserve"> for the depth of the system</w:t>
      </w:r>
      <w:r w:rsidR="009D127B">
        <w:rPr>
          <w:lang w:eastAsia="en-NZ"/>
        </w:rPr>
        <w:t>,</w:t>
      </w:r>
      <w:r w:rsidRPr="00B11B8B">
        <w:rPr>
          <w:lang w:eastAsia="en-NZ"/>
        </w:rPr>
        <w:t xml:space="preserve"> from local programmes to wh</w:t>
      </w:r>
      <w:r w:rsidR="007A54AB">
        <w:rPr>
          <w:lang w:eastAsia="en-NZ"/>
        </w:rPr>
        <w:t>ole system overview</w:t>
      </w:r>
      <w:r w:rsidR="009D127B">
        <w:rPr>
          <w:lang w:eastAsia="en-NZ"/>
        </w:rPr>
        <w:t>,</w:t>
      </w:r>
      <w:r w:rsidR="007A54AB">
        <w:rPr>
          <w:lang w:eastAsia="en-NZ"/>
        </w:rPr>
        <w:t xml:space="preserve"> and provide</w:t>
      </w:r>
      <w:r w:rsidRPr="00B11B8B">
        <w:rPr>
          <w:lang w:eastAsia="en-NZ"/>
        </w:rPr>
        <w:t xml:space="preserve"> line of sight</w:t>
      </w:r>
      <w:r w:rsidRPr="00B73431">
        <w:rPr>
          <w:lang w:eastAsia="en-NZ"/>
        </w:rPr>
        <w:t>. Line of sight is provided when local or programme measures contribute directly to whole of system measures. For example, a service or programme would have its own evaluative criteria</w:t>
      </w:r>
      <w:r>
        <w:rPr>
          <w:lang w:eastAsia="en-NZ"/>
        </w:rPr>
        <w:t xml:space="preserve">, informed by service </w:t>
      </w:r>
      <w:r w:rsidRPr="00B73431">
        <w:rPr>
          <w:lang w:eastAsia="en-NZ"/>
        </w:rPr>
        <w:t>providers, which would include measures relating to system performance.</w:t>
      </w:r>
      <w:r w:rsidRPr="00B11B8B">
        <w:rPr>
          <w:lang w:eastAsia="en-NZ"/>
        </w:rPr>
        <w:t xml:space="preserve"> This </w:t>
      </w:r>
      <w:r w:rsidR="007A54AB">
        <w:rPr>
          <w:lang w:eastAsia="en-NZ"/>
        </w:rPr>
        <w:t>should be</w:t>
      </w:r>
      <w:r w:rsidRPr="00B11B8B">
        <w:rPr>
          <w:lang w:eastAsia="en-NZ"/>
        </w:rPr>
        <w:t xml:space="preserve"> operationalised through </w:t>
      </w:r>
      <w:r w:rsidR="007A54AB">
        <w:rPr>
          <w:lang w:eastAsia="en-NZ"/>
        </w:rPr>
        <w:t>a</w:t>
      </w:r>
      <w:r w:rsidRPr="00B11B8B">
        <w:rPr>
          <w:lang w:eastAsia="en-NZ"/>
        </w:rPr>
        <w:t xml:space="preserve"> theory of change, or logic model. For instance, a school-based violence prevention programme would not only capture measures relevant for the programme, such as attitude change relating to gender norms, but also collect data relating to system level outcomes of interest such as changes in the number of reported incidents of violence and educational succ</w:t>
      </w:r>
      <w:r w:rsidRPr="00B73431">
        <w:rPr>
          <w:lang w:eastAsia="en-NZ"/>
        </w:rPr>
        <w:t>ess. This data would be aggregated both at a community and a national level.</w:t>
      </w:r>
      <w:r w:rsidR="00652D0E" w:rsidRPr="00652D0E">
        <w:rPr>
          <w:rFonts w:eastAsiaTheme="minorEastAsia"/>
          <w:lang w:eastAsia="en-NZ"/>
        </w:rPr>
        <w:t xml:space="preserve"> </w:t>
      </w:r>
    </w:p>
    <w:p w14:paraId="41ED9C1F" w14:textId="09E52787" w:rsidR="00105002" w:rsidRDefault="00652D0E" w:rsidP="004F72A5">
      <w:pPr>
        <w:spacing w:after="0"/>
        <w:rPr>
          <w:rFonts w:eastAsiaTheme="minorEastAsia"/>
          <w:lang w:eastAsia="en-NZ"/>
        </w:rPr>
      </w:pPr>
      <w:r w:rsidRPr="00B11B8B">
        <w:rPr>
          <w:rFonts w:eastAsiaTheme="minorEastAsia"/>
          <w:lang w:eastAsia="en-NZ"/>
        </w:rPr>
        <w:t xml:space="preserve">Costs can be managed through monitoring and evaluation frameworks with associated shared resources and capability building. As Herbert and Mackenzie state, </w:t>
      </w:r>
      <w:r w:rsidRPr="00B11B8B">
        <w:rPr>
          <w:rFonts w:eastAsiaTheme="minorEastAsia"/>
          <w:i/>
          <w:lang w:eastAsia="en-NZ"/>
        </w:rPr>
        <w:t>“… New Zealand will have to spend in order to save, but like any investment it will only produce good returns if we invest wisely in a high quality system that continually collects evidence and makes improvements, that becomes more and more effective over time</w:t>
      </w:r>
      <w:r w:rsidRPr="00B11B8B">
        <w:rPr>
          <w:rFonts w:eastAsiaTheme="minorEastAsia"/>
          <w:lang w:eastAsia="en-NZ"/>
        </w:rPr>
        <w:t>.”</w:t>
      </w:r>
      <w:hyperlink w:anchor="_ENREF_4" w:tooltip="Herbert, 2014 #1" w:history="1">
        <w:r w:rsidR="006E1CDD" w:rsidRPr="00B11B8B">
          <w:rPr>
            <w:rFonts w:eastAsiaTheme="minorEastAsia"/>
            <w:lang w:eastAsia="en-NZ"/>
          </w:rPr>
          <w:fldChar w:fldCharType="begin"/>
        </w:r>
        <w:r w:rsidR="006E1CDD">
          <w:rPr>
            <w:rFonts w:eastAsiaTheme="minorEastAsia"/>
            <w:lang w:eastAsia="en-NZ"/>
          </w:rPr>
          <w:instrText xml:space="preserve"> ADDIN EN.CITE &lt;EndNote&gt;&lt;Cite&gt;&lt;Author&gt;Herbert&lt;/Author&gt;&lt;Year&gt;2014&lt;/Year&gt;&lt;RecNum&gt;1&lt;/RecNum&gt;&lt;DisplayText&gt;&lt;style face="superscript"&gt;4&lt;/style&gt;&lt;/DisplayText&gt;&lt;record&gt;&lt;rec-number&gt;1&lt;/rec-number&gt;&lt;foreign-keys&gt;&lt;key app="EN" db-id="2ttzewdwvpatzae9esb5efwwadx9wtffa0vx" timestamp="1519857956"&gt;1&lt;/key&gt;&lt;/foreign-keys&gt;&lt;ref-type name="Generic"&gt;13&lt;/ref-type&gt;&lt;contributors&gt;&lt;authors&gt;&lt;author&gt;Herbert, R., Mackenzie, D.&lt;/author&gt;&lt;/authors&gt;&lt;/contributors&gt;&lt;titles&gt;&lt;title&gt;The way forward - an Integrated System for Intimate Partner Violence and Child Abuse and Neglect in New Zealand&lt;/title&gt;&lt;/titles&gt;&lt;dates&gt;&lt;year&gt;2014&lt;/year&gt;&lt;/dates&gt;&lt;pub-location&gt;Wellington&lt;/pub-location&gt;&lt;publisher&gt;The Impact Collective&lt;/publisher&gt;&lt;urls&gt;&lt;/urls&gt;&lt;/record&gt;&lt;/Cite&gt;&lt;/EndNote&gt;</w:instrText>
        </w:r>
        <w:r w:rsidR="006E1CDD" w:rsidRPr="00B11B8B">
          <w:rPr>
            <w:rFonts w:eastAsiaTheme="minorEastAsia"/>
            <w:lang w:eastAsia="en-NZ"/>
          </w:rPr>
          <w:fldChar w:fldCharType="separate"/>
        </w:r>
        <w:r w:rsidR="006E1CDD" w:rsidRPr="00031749">
          <w:rPr>
            <w:rFonts w:eastAsiaTheme="minorEastAsia"/>
            <w:noProof/>
            <w:vertAlign w:val="superscript"/>
            <w:lang w:eastAsia="en-NZ"/>
          </w:rPr>
          <w:t>4</w:t>
        </w:r>
        <w:r w:rsidR="006E1CDD" w:rsidRPr="00B11B8B">
          <w:rPr>
            <w:rFonts w:eastAsiaTheme="minorEastAsia"/>
            <w:lang w:eastAsia="en-NZ"/>
          </w:rPr>
          <w:fldChar w:fldCharType="end"/>
        </w:r>
      </w:hyperlink>
      <w:r w:rsidRPr="00B11B8B">
        <w:rPr>
          <w:rFonts w:eastAsiaTheme="minorEastAsia"/>
          <w:lang w:eastAsia="en-NZ"/>
        </w:rPr>
        <w:t xml:space="preserve"> </w:t>
      </w:r>
    </w:p>
    <w:p w14:paraId="538B24BB" w14:textId="77777777" w:rsidR="00105002" w:rsidRPr="00B11B8B" w:rsidRDefault="00105002" w:rsidP="003744A3">
      <w:pPr>
        <w:spacing w:after="120"/>
        <w:jc w:val="center"/>
        <w:rPr>
          <w:rFonts w:ascii="Calibri" w:eastAsia="Times New Roman" w:hAnsi="Calibri"/>
          <w:lang w:eastAsia="en-NZ"/>
        </w:rPr>
      </w:pPr>
      <w:r w:rsidRPr="00B11B8B">
        <w:rPr>
          <w:rFonts w:eastAsiaTheme="minorEastAsia" w:cstheme="minorHAnsi"/>
          <w:noProof/>
          <w:color w:val="222222"/>
          <w:lang w:eastAsia="en-NZ"/>
        </w:rPr>
        <w:lastRenderedPageBreak/>
        <w:drawing>
          <wp:inline distT="0" distB="0" distL="0" distR="0" wp14:anchorId="5D46FFB9" wp14:editId="1F0D02BA">
            <wp:extent cx="4762500" cy="2266950"/>
            <wp:effectExtent l="0" t="19050" r="0" b="762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9F06D95" w14:textId="53A69BAE" w:rsidR="00105002" w:rsidRPr="002D48D9" w:rsidRDefault="00105002" w:rsidP="003744A3">
      <w:pPr>
        <w:spacing w:after="120"/>
        <w:rPr>
          <w:rFonts w:eastAsiaTheme="minorEastAsia"/>
          <w:lang w:eastAsia="en-NZ"/>
        </w:rPr>
      </w:pPr>
      <w:r w:rsidRPr="002D48D9">
        <w:rPr>
          <w:rFonts w:eastAsiaTheme="minorEastAsia"/>
          <w:lang w:eastAsia="en-NZ"/>
        </w:rPr>
        <w:t xml:space="preserve">ST stresses that information from evaluation and monitoring activities </w:t>
      </w:r>
      <w:r w:rsidR="007A54AB">
        <w:rPr>
          <w:rFonts w:eastAsiaTheme="minorEastAsia"/>
          <w:lang w:eastAsia="en-NZ"/>
        </w:rPr>
        <w:t>needs to be</w:t>
      </w:r>
      <w:r w:rsidRPr="002D48D9">
        <w:rPr>
          <w:rFonts w:eastAsiaTheme="minorEastAsia"/>
          <w:lang w:eastAsia="en-NZ"/>
        </w:rPr>
        <w:t xml:space="preserve"> used as part of continuous learning and improvement. A measurement framework provides:</w:t>
      </w:r>
    </w:p>
    <w:p w14:paraId="57A8C1DF" w14:textId="77777777" w:rsidR="00105002" w:rsidRPr="002D48D9" w:rsidRDefault="00105002" w:rsidP="003744A3">
      <w:pPr>
        <w:numPr>
          <w:ilvl w:val="0"/>
          <w:numId w:val="33"/>
        </w:numPr>
        <w:spacing w:after="120"/>
        <w:contextualSpacing/>
        <w:rPr>
          <w:rFonts w:eastAsiaTheme="minorEastAsia"/>
          <w:lang w:eastAsia="en-NZ"/>
        </w:rPr>
      </w:pPr>
      <w:r w:rsidRPr="002D48D9">
        <w:rPr>
          <w:rFonts w:eastAsiaTheme="minorEastAsia"/>
          <w:lang w:eastAsia="en-NZ"/>
        </w:rPr>
        <w:t xml:space="preserve">Transparent goals across the sector </w:t>
      </w:r>
    </w:p>
    <w:p w14:paraId="00227290" w14:textId="77777777" w:rsidR="00105002" w:rsidRPr="002D48D9" w:rsidRDefault="00105002" w:rsidP="003744A3">
      <w:pPr>
        <w:numPr>
          <w:ilvl w:val="0"/>
          <w:numId w:val="33"/>
        </w:numPr>
        <w:spacing w:after="120"/>
        <w:contextualSpacing/>
        <w:rPr>
          <w:rFonts w:eastAsiaTheme="minorEastAsia"/>
          <w:lang w:eastAsia="en-NZ"/>
        </w:rPr>
      </w:pPr>
      <w:r w:rsidRPr="002D48D9">
        <w:rPr>
          <w:rFonts w:eastAsiaTheme="minorEastAsia"/>
          <w:lang w:eastAsia="en-NZ"/>
        </w:rPr>
        <w:t>A line of sight from activity to system outcomes</w:t>
      </w:r>
    </w:p>
    <w:p w14:paraId="4491BD07" w14:textId="77777777" w:rsidR="00105002" w:rsidRPr="002D48D9" w:rsidRDefault="00105002" w:rsidP="003744A3">
      <w:pPr>
        <w:numPr>
          <w:ilvl w:val="0"/>
          <w:numId w:val="33"/>
        </w:numPr>
        <w:spacing w:after="120"/>
        <w:contextualSpacing/>
        <w:rPr>
          <w:rFonts w:eastAsiaTheme="minorEastAsia"/>
          <w:lang w:eastAsia="en-NZ"/>
        </w:rPr>
      </w:pPr>
      <w:r w:rsidRPr="002D48D9">
        <w:rPr>
          <w:rFonts w:eastAsiaTheme="minorEastAsia"/>
          <w:lang w:eastAsia="en-NZ"/>
        </w:rPr>
        <w:t>Key indicators that are easy to measure</w:t>
      </w:r>
    </w:p>
    <w:p w14:paraId="260D90A9" w14:textId="77777777" w:rsidR="00105002" w:rsidRPr="002D48D9" w:rsidRDefault="00105002" w:rsidP="003744A3">
      <w:pPr>
        <w:numPr>
          <w:ilvl w:val="0"/>
          <w:numId w:val="33"/>
        </w:numPr>
        <w:spacing w:after="120"/>
        <w:contextualSpacing/>
        <w:rPr>
          <w:rFonts w:eastAsiaTheme="minorEastAsia"/>
          <w:lang w:eastAsia="en-NZ"/>
        </w:rPr>
      </w:pPr>
      <w:r w:rsidRPr="002D48D9">
        <w:rPr>
          <w:rFonts w:eastAsiaTheme="minorEastAsia"/>
          <w:lang w:eastAsia="en-NZ"/>
        </w:rPr>
        <w:t xml:space="preserve">A focus on outcomes </w:t>
      </w:r>
    </w:p>
    <w:p w14:paraId="71736075" w14:textId="77777777" w:rsidR="00105002" w:rsidRPr="002D48D9" w:rsidRDefault="00105002" w:rsidP="003744A3">
      <w:pPr>
        <w:numPr>
          <w:ilvl w:val="0"/>
          <w:numId w:val="33"/>
        </w:numPr>
        <w:spacing w:after="120"/>
        <w:contextualSpacing/>
        <w:rPr>
          <w:rFonts w:eastAsiaTheme="minorEastAsia"/>
          <w:lang w:eastAsia="en-NZ"/>
        </w:rPr>
      </w:pPr>
      <w:r w:rsidRPr="002D48D9">
        <w:rPr>
          <w:rFonts w:eastAsiaTheme="minorEastAsia"/>
          <w:lang w:eastAsia="en-NZ"/>
        </w:rPr>
        <w:t xml:space="preserve">A mechanism to collect, share data and inform learning </w:t>
      </w:r>
    </w:p>
    <w:p w14:paraId="54309A1D" w14:textId="68659710" w:rsidR="00105002" w:rsidRPr="00105002" w:rsidRDefault="00105002" w:rsidP="003744A3">
      <w:pPr>
        <w:numPr>
          <w:ilvl w:val="0"/>
          <w:numId w:val="33"/>
        </w:numPr>
        <w:ind w:left="714" w:hanging="357"/>
        <w:rPr>
          <w:rFonts w:eastAsiaTheme="minorEastAsia"/>
          <w:lang w:eastAsia="en-NZ"/>
        </w:rPr>
      </w:pPr>
      <w:r w:rsidRPr="00105002">
        <w:rPr>
          <w:rFonts w:eastAsiaTheme="minorEastAsia"/>
          <w:lang w:eastAsia="en-NZ"/>
        </w:rPr>
        <w:t xml:space="preserve">A basis for accountability. </w:t>
      </w:r>
    </w:p>
    <w:p w14:paraId="5F1C571E" w14:textId="2E7D869E" w:rsidR="00105002" w:rsidRDefault="00105002" w:rsidP="003744A3">
      <w:pPr>
        <w:spacing w:after="120"/>
        <w:rPr>
          <w:rFonts w:eastAsiaTheme="minorEastAsia"/>
          <w:lang w:eastAsia="en-NZ"/>
        </w:rPr>
      </w:pPr>
      <w:r w:rsidRPr="002D48D9">
        <w:rPr>
          <w:rFonts w:eastAsiaTheme="minorEastAsia"/>
          <w:lang w:eastAsia="en-NZ"/>
        </w:rPr>
        <w:t>Ongoing evaluation and monitoring need to be a planned and resourced part of delivering a</w:t>
      </w:r>
      <w:r w:rsidR="009E03B0">
        <w:rPr>
          <w:rFonts w:eastAsiaTheme="minorEastAsia"/>
          <w:lang w:eastAsia="en-NZ"/>
        </w:rPr>
        <w:t>n</w:t>
      </w:r>
      <w:r w:rsidRPr="002D48D9">
        <w:rPr>
          <w:rFonts w:eastAsiaTheme="minorEastAsia"/>
          <w:lang w:eastAsia="en-NZ"/>
        </w:rPr>
        <w:t xml:space="preserve"> ST approach</w:t>
      </w:r>
      <w:r w:rsidR="007A54AB">
        <w:rPr>
          <w:rFonts w:eastAsiaTheme="minorEastAsia"/>
          <w:lang w:eastAsia="en-NZ"/>
        </w:rPr>
        <w:t>. R</w:t>
      </w:r>
      <w:r w:rsidRPr="002D48D9">
        <w:rPr>
          <w:rFonts w:eastAsiaTheme="minorEastAsia"/>
          <w:lang w:eastAsia="en-NZ"/>
        </w:rPr>
        <w:t>esponsibility</w:t>
      </w:r>
      <w:r w:rsidRPr="00B11B8B">
        <w:rPr>
          <w:rFonts w:eastAsiaTheme="minorEastAsia"/>
          <w:lang w:eastAsia="en-NZ"/>
        </w:rPr>
        <w:t xml:space="preserve"> for the measurement framework is part of the system stewardship role.  </w:t>
      </w:r>
    </w:p>
    <w:p w14:paraId="11288894" w14:textId="5D539B99" w:rsidR="007A54AB" w:rsidRPr="00190466" w:rsidRDefault="007A54AB" w:rsidP="007A54AB">
      <w:pPr>
        <w:rPr>
          <w:lang w:eastAsia="en-NZ"/>
        </w:rPr>
      </w:pPr>
      <w:r w:rsidRPr="00190466">
        <w:rPr>
          <w:lang w:eastAsia="en-NZ"/>
        </w:rPr>
        <w:t>Traditional, top-down, reductionist approaches assume linear causality –</w:t>
      </w:r>
      <w:r>
        <w:rPr>
          <w:lang w:eastAsia="en-NZ"/>
        </w:rPr>
        <w:t xml:space="preserve"> </w:t>
      </w:r>
      <w:r w:rsidRPr="00190466">
        <w:rPr>
          <w:lang w:eastAsia="en-NZ"/>
        </w:rPr>
        <w:t>A causes B</w:t>
      </w:r>
      <w:r>
        <w:rPr>
          <w:lang w:eastAsia="en-NZ"/>
        </w:rPr>
        <w:t xml:space="preserve"> –</w:t>
      </w:r>
      <w:r w:rsidRPr="00190466">
        <w:rPr>
          <w:lang w:eastAsia="en-NZ"/>
        </w:rPr>
        <w:t xml:space="preserve"> and therefore tend to expect rigid accountability, with monitoring and evaluation systems set up for this purpose. Uncertainty is managed through control –</w:t>
      </w:r>
      <w:r>
        <w:rPr>
          <w:lang w:eastAsia="en-NZ"/>
        </w:rPr>
        <w:t xml:space="preserve"> </w:t>
      </w:r>
      <w:r w:rsidRPr="00190466">
        <w:rPr>
          <w:lang w:eastAsia="en-NZ"/>
        </w:rPr>
        <w:t>more guidelines, more rules, greater c</w:t>
      </w:r>
      <w:r>
        <w:rPr>
          <w:lang w:eastAsia="en-NZ"/>
        </w:rPr>
        <w:t xml:space="preserve">onsequences for poor practice. Other reviews using systems thinking have noted that undue focus on </w:t>
      </w:r>
      <w:r w:rsidRPr="00190466">
        <w:rPr>
          <w:lang w:eastAsia="en-NZ"/>
        </w:rPr>
        <w:t>performance indicators</w:t>
      </w:r>
      <w:r>
        <w:rPr>
          <w:lang w:eastAsia="en-NZ"/>
        </w:rPr>
        <w:t>,</w:t>
      </w:r>
      <w:r w:rsidRPr="00190466">
        <w:rPr>
          <w:lang w:eastAsia="en-NZ"/>
        </w:rPr>
        <w:t xml:space="preserve"> targets </w:t>
      </w:r>
      <w:r>
        <w:rPr>
          <w:lang w:eastAsia="en-NZ"/>
        </w:rPr>
        <w:t>and so on can negatively influence</w:t>
      </w:r>
      <w:r w:rsidRPr="00190466">
        <w:rPr>
          <w:lang w:eastAsia="en-NZ"/>
        </w:rPr>
        <w:t xml:space="preserve"> practice.</w:t>
      </w:r>
      <w:hyperlink w:anchor="_ENREF_103" w:tooltip="Munro, 2010 #138" w:history="1">
        <w:r w:rsidR="006E1CDD">
          <w:rPr>
            <w:lang w:eastAsia="en-NZ"/>
          </w:rPr>
          <w:fldChar w:fldCharType="begin"/>
        </w:r>
        <w:r w:rsidR="006E1CDD">
          <w:rPr>
            <w:lang w:eastAsia="en-NZ"/>
          </w:rPr>
          <w:instrText xml:space="preserve"> ADDIN EN.CITE &lt;EndNote&gt;&lt;Cite&gt;&lt;Author&gt;Munro&lt;/Author&gt;&lt;Year&gt;2010&lt;/Year&gt;&lt;RecNum&gt;138&lt;/RecNum&gt;&lt;DisplayText&gt;&lt;style face="superscript"&gt;103&lt;/style&gt;&lt;/DisplayText&gt;&lt;record&gt;&lt;rec-number&gt;138&lt;/rec-number&gt;&lt;foreign-keys&gt;&lt;key app="EN" db-id="2ttzewdwvpatzae9esb5efwwadx9wtffa0vx" timestamp="1545186817"&gt;138&lt;/key&gt;&lt;/foreign-keys&gt;&lt;ref-type name="Report"&gt;27&lt;/ref-type&gt;&lt;contributors&gt;&lt;authors&gt;&lt;author&gt;Munro, E.,&lt;/author&gt;&lt;/authors&gt;&lt;tertiary-authors&gt;&lt;author&gt;Department of Education, UK&lt;/author&gt;&lt;/tertiary-authors&gt;&lt;/contributors&gt;&lt;titles&gt;&lt;title&gt;The Munro review of child protection - Part One: A systems analysis&lt;/title&gt;&lt;/titles&gt;&lt;dates&gt;&lt;year&gt;2010&lt;/year&gt;&lt;/dates&gt;&lt;pub-location&gt;London&lt;/pub-location&gt;&lt;urls&gt;&lt;/urls&gt;&lt;/record&gt;&lt;/Cite&gt;&lt;/EndNote&gt;</w:instrText>
        </w:r>
        <w:r w:rsidR="006E1CDD">
          <w:rPr>
            <w:lang w:eastAsia="en-NZ"/>
          </w:rPr>
          <w:fldChar w:fldCharType="separate"/>
        </w:r>
        <w:r w:rsidR="006E1CDD" w:rsidRPr="006E1CDD">
          <w:rPr>
            <w:noProof/>
            <w:vertAlign w:val="superscript"/>
            <w:lang w:eastAsia="en-NZ"/>
          </w:rPr>
          <w:t>103</w:t>
        </w:r>
        <w:r w:rsidR="006E1CDD">
          <w:rPr>
            <w:lang w:eastAsia="en-NZ"/>
          </w:rPr>
          <w:fldChar w:fldCharType="end"/>
        </w:r>
      </w:hyperlink>
      <w:r w:rsidRPr="00190466">
        <w:rPr>
          <w:lang w:eastAsia="en-NZ"/>
        </w:rPr>
        <w:t xml:space="preserve"> This focus can also inhibit learning and reflective practice. ST assumes non-linear causality and accepts that other factors, apart from the particular service</w:t>
      </w:r>
      <w:r>
        <w:rPr>
          <w:lang w:eastAsia="en-NZ"/>
        </w:rPr>
        <w:t>,</w:t>
      </w:r>
      <w:r w:rsidRPr="00190466">
        <w:rPr>
          <w:lang w:eastAsia="en-NZ"/>
        </w:rPr>
        <w:t xml:space="preserve"> will influence both the process and outcome. </w:t>
      </w:r>
    </w:p>
    <w:p w14:paraId="5B0C49C4" w14:textId="77777777" w:rsidR="007A54AB" w:rsidRPr="0014737F" w:rsidRDefault="007A54AB" w:rsidP="007A54AB">
      <w:pPr>
        <w:rPr>
          <w:lang w:eastAsia="en-NZ"/>
        </w:rPr>
      </w:pPr>
      <w:r w:rsidRPr="00190466">
        <w:rPr>
          <w:lang w:eastAsia="en-NZ"/>
        </w:rPr>
        <w:t xml:space="preserve">Safe practice in the area of IPV and CAN </w:t>
      </w:r>
      <w:r>
        <w:rPr>
          <w:lang w:eastAsia="en-NZ"/>
        </w:rPr>
        <w:t xml:space="preserve">of course needs to be </w:t>
      </w:r>
      <w:r w:rsidRPr="00190466">
        <w:rPr>
          <w:lang w:eastAsia="en-NZ"/>
        </w:rPr>
        <w:t xml:space="preserve">paramount, however realistic approaches to performance measures and accountability are prescribed by ST, which </w:t>
      </w:r>
      <w:r>
        <w:rPr>
          <w:lang w:eastAsia="en-NZ"/>
        </w:rPr>
        <w:t>include capturing possible down</w:t>
      </w:r>
      <w:r w:rsidRPr="00190466">
        <w:rPr>
          <w:lang w:eastAsia="en-NZ"/>
        </w:rPr>
        <w:t>stream unexpected and unwanted consequences of performance measures.  Work needs to be done to collect data that encourages reflective practice and learning, avoids undue blame, empowers service providers and users but also allows transparency and accountability.</w:t>
      </w:r>
      <w:r>
        <w:rPr>
          <w:lang w:eastAsia="en-NZ"/>
        </w:rPr>
        <w:t xml:space="preserve"> </w:t>
      </w:r>
    </w:p>
    <w:p w14:paraId="5BC0FB62" w14:textId="77777777" w:rsidR="00105002" w:rsidRPr="00B11B8B" w:rsidRDefault="00105002" w:rsidP="003744A3">
      <w:pPr>
        <w:pStyle w:val="Heading3"/>
        <w:rPr>
          <w:lang w:eastAsia="en-NZ"/>
        </w:rPr>
      </w:pPr>
      <w:bookmarkStart w:id="100" w:name="_Toc523933306"/>
      <w:bookmarkStart w:id="101" w:name="_Toc533015916"/>
      <w:r w:rsidRPr="00B11B8B">
        <w:rPr>
          <w:lang w:eastAsia="en-NZ"/>
        </w:rPr>
        <w:lastRenderedPageBreak/>
        <w:t>A need to measure for impact</w:t>
      </w:r>
      <w:bookmarkEnd w:id="100"/>
      <w:bookmarkEnd w:id="101"/>
      <w:r w:rsidRPr="00B11B8B">
        <w:rPr>
          <w:lang w:eastAsia="en-NZ"/>
        </w:rPr>
        <w:t xml:space="preserve"> </w:t>
      </w:r>
    </w:p>
    <w:p w14:paraId="1AC7C013" w14:textId="3D4827FE" w:rsidR="00105002" w:rsidRDefault="009E012A" w:rsidP="00916EC9">
      <w:pPr>
        <w:spacing w:after="120"/>
        <w:rPr>
          <w:rFonts w:eastAsiaTheme="minorEastAsia" w:cstheme="minorHAnsi"/>
          <w:lang w:eastAsia="en-NZ"/>
        </w:rPr>
      </w:pPr>
      <w:r>
        <w:rPr>
          <w:rFonts w:eastAsiaTheme="minorEastAsia"/>
          <w:lang w:eastAsia="en-NZ"/>
        </w:rPr>
        <w:t>M</w:t>
      </w:r>
      <w:r w:rsidR="00105002" w:rsidRPr="00B11B8B">
        <w:rPr>
          <w:rFonts w:eastAsiaTheme="minorEastAsia"/>
          <w:lang w:eastAsia="en-NZ"/>
        </w:rPr>
        <w:t xml:space="preserve">easures and indicators </w:t>
      </w:r>
      <w:r>
        <w:rPr>
          <w:rFonts w:eastAsiaTheme="minorEastAsia"/>
          <w:lang w:eastAsia="en-NZ"/>
        </w:rPr>
        <w:t>are</w:t>
      </w:r>
      <w:r w:rsidR="00105002" w:rsidRPr="00B11B8B">
        <w:rPr>
          <w:rFonts w:eastAsiaTheme="minorEastAsia"/>
          <w:lang w:eastAsia="en-NZ"/>
        </w:rPr>
        <w:t xml:space="preserve"> need</w:t>
      </w:r>
      <w:r>
        <w:rPr>
          <w:rFonts w:eastAsiaTheme="minorEastAsia"/>
          <w:lang w:eastAsia="en-NZ"/>
        </w:rPr>
        <w:t xml:space="preserve">ed </w:t>
      </w:r>
      <w:r w:rsidR="00105002">
        <w:rPr>
          <w:rFonts w:eastAsiaTheme="minorEastAsia"/>
          <w:lang w:eastAsia="en-NZ"/>
        </w:rPr>
        <w:t xml:space="preserve">to track progress </w:t>
      </w:r>
      <w:r>
        <w:rPr>
          <w:rFonts w:eastAsiaTheme="minorEastAsia"/>
          <w:lang w:eastAsia="en-NZ"/>
        </w:rPr>
        <w:t xml:space="preserve">at the population level </w:t>
      </w:r>
      <w:r w:rsidR="00105002">
        <w:rPr>
          <w:rFonts w:eastAsiaTheme="minorEastAsia"/>
          <w:lang w:eastAsia="en-NZ"/>
        </w:rPr>
        <w:t xml:space="preserve">over time. </w:t>
      </w:r>
      <w:r w:rsidR="00105002" w:rsidRPr="00B11B8B">
        <w:rPr>
          <w:rFonts w:eastAsiaTheme="minorEastAsia"/>
          <w:lang w:eastAsia="en-NZ"/>
        </w:rPr>
        <w:t>There are known challenges in collecting accurate data due to underreporting, however</w:t>
      </w:r>
      <w:r>
        <w:rPr>
          <w:rFonts w:eastAsiaTheme="minorEastAsia"/>
          <w:lang w:eastAsia="en-NZ"/>
        </w:rPr>
        <w:t xml:space="preserve"> without any regular</w:t>
      </w:r>
      <w:r w:rsidR="00105002" w:rsidRPr="00B11B8B">
        <w:rPr>
          <w:rFonts w:eastAsiaTheme="minorEastAsia"/>
          <w:lang w:eastAsia="en-NZ"/>
        </w:rPr>
        <w:t xml:space="preserve"> violence prevalence data we are unable to monitor trends over time. </w:t>
      </w:r>
      <w:r>
        <w:rPr>
          <w:rFonts w:eastAsiaTheme="minorEastAsia"/>
          <w:lang w:eastAsia="en-NZ"/>
        </w:rPr>
        <w:t>If we are</w:t>
      </w:r>
      <w:r w:rsidR="00105002" w:rsidRPr="00B11B8B">
        <w:rPr>
          <w:rFonts w:eastAsiaTheme="minorEastAsia"/>
          <w:lang w:eastAsia="en-NZ"/>
        </w:rPr>
        <w:t xml:space="preserve"> successful in violence prevention, for instance, we would expect an increase in reporting before rates started to fall so other measures are necessary to track short- and medium-term progress. This is illustrated in figure </w:t>
      </w:r>
      <w:r w:rsidR="00C35F5C">
        <w:rPr>
          <w:rFonts w:eastAsiaTheme="minorEastAsia"/>
          <w:lang w:eastAsia="en-NZ"/>
        </w:rPr>
        <w:t xml:space="preserve">4 </w:t>
      </w:r>
      <w:r w:rsidR="00105002" w:rsidRPr="00B11B8B">
        <w:rPr>
          <w:rFonts w:eastAsiaTheme="minorEastAsia"/>
          <w:lang w:eastAsia="en-NZ"/>
        </w:rPr>
        <w:t>below. (The crucial role of prevention infrastructure such as an expert workforce and coordination mechanisms is also shown, represented by the grey line.</w:t>
      </w:r>
      <w:r w:rsidR="00555482">
        <w:rPr>
          <w:rFonts w:eastAsiaTheme="minorEastAsia"/>
          <w:lang w:eastAsia="en-NZ"/>
        </w:rPr>
        <w:t>)</w:t>
      </w:r>
      <w:r w:rsidR="00105002">
        <w:rPr>
          <w:rStyle w:val="FootnoteReference"/>
          <w:rFonts w:eastAsiaTheme="minorEastAsia"/>
          <w:lang w:eastAsia="en-NZ"/>
        </w:rPr>
        <w:footnoteReference w:id="4"/>
      </w:r>
      <w:r w:rsidR="00105002" w:rsidRPr="00105002">
        <w:rPr>
          <w:rFonts w:eastAsiaTheme="minorEastAsia" w:cstheme="minorHAnsi"/>
          <w:noProof/>
          <w:lang w:eastAsia="en-NZ"/>
        </w:rPr>
        <w:drawing>
          <wp:inline distT="0" distB="0" distL="0" distR="0" wp14:anchorId="075593CF" wp14:editId="0921A3F3">
            <wp:extent cx="6259830" cy="4195001"/>
            <wp:effectExtent l="0" t="0" r="7620" b="0"/>
            <wp:docPr id="7" name="Picture 7" descr="C:\Users\npat918\AppData\Local\Microsoft\Windows\INetCache\Content.Outlook\J9XS1IA3\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t918\AppData\Local\Microsoft\Windows\INetCache\Content.Outlook\J9XS1IA3\Figure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9830" cy="4195001"/>
                    </a:xfrm>
                    <a:prstGeom prst="rect">
                      <a:avLst/>
                    </a:prstGeom>
                    <a:noFill/>
                    <a:ln>
                      <a:noFill/>
                    </a:ln>
                  </pic:spPr>
                </pic:pic>
              </a:graphicData>
            </a:graphic>
          </wp:inline>
        </w:drawing>
      </w:r>
    </w:p>
    <w:p w14:paraId="177DAAC9" w14:textId="02662D91" w:rsidR="00105002" w:rsidRPr="00B11B8B" w:rsidRDefault="009E012A" w:rsidP="003744A3">
      <w:pPr>
        <w:spacing w:after="120"/>
        <w:rPr>
          <w:rFonts w:eastAsiaTheme="minorEastAsia"/>
          <w:b/>
          <w:lang w:eastAsia="en-NZ"/>
        </w:rPr>
      </w:pPr>
      <w:r>
        <w:rPr>
          <w:rFonts w:eastAsiaTheme="minorEastAsia"/>
          <w:b/>
          <w:lang w:eastAsia="en-NZ"/>
        </w:rPr>
        <w:t xml:space="preserve">Figure </w:t>
      </w:r>
      <w:r w:rsidR="00C35F5C">
        <w:rPr>
          <w:rFonts w:eastAsiaTheme="minorEastAsia"/>
          <w:b/>
          <w:lang w:eastAsia="en-NZ"/>
        </w:rPr>
        <w:t>4</w:t>
      </w:r>
      <w:r w:rsidR="00105002" w:rsidRPr="00B11B8B">
        <w:rPr>
          <w:rFonts w:eastAsiaTheme="minorEastAsia"/>
          <w:b/>
          <w:lang w:eastAsia="en-NZ"/>
        </w:rPr>
        <w:t xml:space="preserve">: Expected process of change </w:t>
      </w:r>
      <w:r w:rsidR="00C35F5C">
        <w:rPr>
          <w:rFonts w:eastAsiaTheme="minorEastAsia"/>
          <w:b/>
          <w:lang w:eastAsia="en-NZ"/>
        </w:rPr>
        <w:br/>
      </w:r>
      <w:r w:rsidR="00C35F5C">
        <w:rPr>
          <w:rFonts w:eastAsiaTheme="minorEastAsia"/>
          <w:lang w:eastAsia="en-NZ"/>
        </w:rPr>
        <w:t>F</w:t>
      </w:r>
      <w:r w:rsidR="00105002" w:rsidRPr="00B11B8B">
        <w:rPr>
          <w:rFonts w:eastAsiaTheme="minorEastAsia"/>
          <w:lang w:eastAsia="en-NZ"/>
        </w:rPr>
        <w:t>rom</w:t>
      </w:r>
      <w:r w:rsidR="00105002" w:rsidRPr="00B11B8B">
        <w:rPr>
          <w:rFonts w:eastAsiaTheme="minorEastAsia"/>
          <w:b/>
          <w:lang w:eastAsia="en-NZ"/>
        </w:rPr>
        <w:t xml:space="preserve"> </w:t>
      </w:r>
      <w:r w:rsidR="00C35F5C" w:rsidRPr="002D48D9">
        <w:rPr>
          <w:i/>
        </w:rPr>
        <w:t>Counting on change: A guide to prevention monitoring</w:t>
      </w:r>
      <w:r w:rsidR="00C35F5C">
        <w:t>,</w:t>
      </w:r>
      <w:r w:rsidR="00C35F5C" w:rsidRPr="002D48D9">
        <w:t xml:space="preserve"> </w:t>
      </w:r>
      <w:r w:rsidR="00C35F5C">
        <w:t xml:space="preserve">Melbourne, Australia: </w:t>
      </w:r>
      <w:r w:rsidR="00C35F5C" w:rsidRPr="002D48D9">
        <w:t>Our Watch</w:t>
      </w:r>
      <w:r w:rsidR="00C35F5C">
        <w:t>; 2017</w:t>
      </w:r>
    </w:p>
    <w:p w14:paraId="68237ED0" w14:textId="77777777" w:rsidR="00105002" w:rsidRPr="00105002" w:rsidRDefault="00105002" w:rsidP="00E03F5C">
      <w:pPr>
        <w:pStyle w:val="Heading1"/>
        <w:rPr>
          <w:rFonts w:eastAsiaTheme="minorEastAsia"/>
          <w:lang w:eastAsia="en-NZ"/>
        </w:rPr>
      </w:pPr>
      <w:bookmarkStart w:id="102" w:name="_Toc523933309"/>
      <w:bookmarkStart w:id="103" w:name="_Toc531298662"/>
      <w:bookmarkStart w:id="104" w:name="_Toc533015917"/>
      <w:r w:rsidRPr="00105002">
        <w:rPr>
          <w:rFonts w:eastAsiaTheme="minorEastAsia"/>
          <w:lang w:eastAsia="en-NZ"/>
        </w:rPr>
        <w:lastRenderedPageBreak/>
        <w:t>Conclusion</w:t>
      </w:r>
      <w:bookmarkEnd w:id="102"/>
      <w:bookmarkEnd w:id="103"/>
      <w:bookmarkEnd w:id="104"/>
    </w:p>
    <w:p w14:paraId="7FE97B7D" w14:textId="77777777" w:rsidR="00105002" w:rsidRPr="00190466" w:rsidRDefault="00105002" w:rsidP="003744A3">
      <w:pPr>
        <w:spacing w:after="120"/>
        <w:rPr>
          <w:rFonts w:eastAsiaTheme="minorEastAsia"/>
          <w:lang w:eastAsia="en-NZ"/>
        </w:rPr>
      </w:pPr>
      <w:r w:rsidRPr="00190466">
        <w:rPr>
          <w:rFonts w:eastAsiaTheme="minorEastAsia"/>
          <w:lang w:eastAsia="en-NZ"/>
        </w:rPr>
        <w:t>Addressing family and sexual violence is a priority for the current Government which acknowledges thi</w:t>
      </w:r>
      <w:r>
        <w:rPr>
          <w:rFonts w:eastAsiaTheme="minorEastAsia"/>
          <w:lang w:eastAsia="en-NZ"/>
        </w:rPr>
        <w:t>ngs need to be done differently:</w:t>
      </w:r>
      <w:r w:rsidRPr="00190466">
        <w:rPr>
          <w:rFonts w:eastAsiaTheme="minorEastAsia"/>
          <w:lang w:eastAsia="en-NZ"/>
        </w:rPr>
        <w:t xml:space="preserve"> </w:t>
      </w:r>
    </w:p>
    <w:p w14:paraId="3B335ACE" w14:textId="7E504FB3" w:rsidR="00105002" w:rsidRDefault="00105002" w:rsidP="003F317C">
      <w:pPr>
        <w:spacing w:after="120"/>
        <w:ind w:left="720"/>
        <w:rPr>
          <w:rFonts w:eastAsiaTheme="minorEastAsia"/>
          <w:i/>
          <w:lang w:eastAsia="en-NZ"/>
        </w:rPr>
      </w:pPr>
      <w:r w:rsidRPr="00190466">
        <w:rPr>
          <w:rFonts w:eastAsiaTheme="minorEastAsia"/>
          <w:lang w:eastAsia="en-NZ"/>
        </w:rPr>
        <w:t>“</w:t>
      </w:r>
      <w:r w:rsidRPr="00190466">
        <w:rPr>
          <w:rFonts w:eastAsiaTheme="minorEastAsia"/>
          <w:i/>
          <w:lang w:eastAsia="en-NZ"/>
        </w:rPr>
        <w:t>We have to stop splitting this issue up into half a dozen unconnected silos. Family and sexual violence are complicated, affect every part of our community and demand a coordinated, committed response.”</w:t>
      </w:r>
      <w:hyperlink w:anchor="_ENREF_104" w:tooltip="Hon Andrew Little, 2018 #117" w:history="1">
        <w:r w:rsidR="006E1CDD" w:rsidRPr="00E03F5C">
          <w:rPr>
            <w:rFonts w:eastAsiaTheme="minorEastAsia"/>
            <w:lang w:eastAsia="en-NZ"/>
          </w:rPr>
          <w:fldChar w:fldCharType="begin"/>
        </w:r>
        <w:r w:rsidR="006E1CDD">
          <w:rPr>
            <w:rFonts w:eastAsiaTheme="minorEastAsia"/>
            <w:lang w:eastAsia="en-NZ"/>
          </w:rPr>
          <w:instrText xml:space="preserve"> ADDIN EN.CITE &lt;EndNote&gt;&lt;Cite&gt;&lt;Author&gt;Hon Andrew Little&lt;/Author&gt;&lt;Year&gt;2018&lt;/Year&gt;&lt;RecNum&gt;117&lt;/RecNum&gt;&lt;DisplayText&gt;&lt;style face="superscript"&gt;104&lt;/style&gt;&lt;/DisplayText&gt;&lt;record&gt;&lt;rec-number&gt;117&lt;/rec-number&gt;&lt;foreign-keys&gt;&lt;key app="EN" db-id="2ttzewdwvpatzae9esb5efwwadx9wtffa0vx" timestamp="1544784574"&gt;117&lt;/key&gt;&lt;/foreign-keys&gt;&lt;ref-type name="Web Page"&gt;12&lt;/ref-type&gt;&lt;contributors&gt;&lt;authors&gt;&lt;author&gt;Hon Andrew Little, Hon Carmel Sepuloni, Hon Jan Logie&lt;/author&gt;&lt;/authors&gt;&lt;/contributors&gt;&lt;titles&gt;&lt;title&gt;Doing things differently to end family and sexual violence&lt;/title&gt;&lt;/titles&gt;&lt;dates&gt;&lt;year&gt;2018&lt;/year&gt;&lt;/dates&gt;&lt;publisher&gt;Beehive&lt;/publisher&gt;&lt;urls&gt;&lt;/urls&gt;&lt;/record&gt;&lt;/Cite&gt;&lt;/EndNote&gt;</w:instrText>
        </w:r>
        <w:r w:rsidR="006E1CDD" w:rsidRPr="00E03F5C">
          <w:rPr>
            <w:rFonts w:eastAsiaTheme="minorEastAsia"/>
            <w:lang w:eastAsia="en-NZ"/>
          </w:rPr>
          <w:fldChar w:fldCharType="separate"/>
        </w:r>
        <w:r w:rsidR="006E1CDD" w:rsidRPr="006E1CDD">
          <w:rPr>
            <w:rFonts w:eastAsiaTheme="minorEastAsia"/>
            <w:noProof/>
            <w:vertAlign w:val="superscript"/>
            <w:lang w:eastAsia="en-NZ"/>
          </w:rPr>
          <w:t>104</w:t>
        </w:r>
        <w:r w:rsidR="006E1CDD" w:rsidRPr="00E03F5C">
          <w:rPr>
            <w:rFonts w:eastAsiaTheme="minorEastAsia"/>
            <w:lang w:eastAsia="en-NZ"/>
          </w:rPr>
          <w:fldChar w:fldCharType="end"/>
        </w:r>
      </w:hyperlink>
    </w:p>
    <w:p w14:paraId="0FEECDAC" w14:textId="4AE5DA0F" w:rsidR="009E012A" w:rsidRDefault="00105002" w:rsidP="009E012A">
      <w:pPr>
        <w:rPr>
          <w:rFonts w:eastAsiaTheme="minorEastAsia"/>
          <w:lang w:eastAsia="en-NZ"/>
        </w:rPr>
      </w:pPr>
      <w:r w:rsidRPr="00190466">
        <w:rPr>
          <w:lang w:eastAsia="en-NZ"/>
        </w:rPr>
        <w:t xml:space="preserve">ST </w:t>
      </w:r>
      <w:r w:rsidR="009E012A">
        <w:rPr>
          <w:lang w:eastAsia="en-NZ"/>
        </w:rPr>
        <w:t>has the potential to provide</w:t>
      </w:r>
      <w:r w:rsidRPr="00190466">
        <w:rPr>
          <w:lang w:eastAsia="en-NZ"/>
        </w:rPr>
        <w:t xml:space="preserve"> a truly transformational approach, and is being recognised by bodies such as the United Nations as essential to meet the challenge of </w:t>
      </w:r>
      <w:r w:rsidR="009E012A">
        <w:rPr>
          <w:lang w:eastAsia="en-NZ"/>
        </w:rPr>
        <w:t>‘</w:t>
      </w:r>
      <w:r w:rsidRPr="00190466">
        <w:rPr>
          <w:lang w:eastAsia="en-NZ"/>
        </w:rPr>
        <w:t>wicked</w:t>
      </w:r>
      <w:r w:rsidR="009E012A">
        <w:rPr>
          <w:lang w:eastAsia="en-NZ"/>
        </w:rPr>
        <w:t>’</w:t>
      </w:r>
      <w:r w:rsidRPr="00190466">
        <w:rPr>
          <w:lang w:eastAsia="en-NZ"/>
        </w:rPr>
        <w:t xml:space="preserve"> problems. </w:t>
      </w:r>
      <w:r w:rsidR="009E012A">
        <w:rPr>
          <w:lang w:eastAsia="en-NZ"/>
        </w:rPr>
        <w:t>However i</w:t>
      </w:r>
      <w:r w:rsidRPr="00190466">
        <w:rPr>
          <w:lang w:eastAsia="en-NZ"/>
        </w:rPr>
        <w:t xml:space="preserve">t is not enough to talk about system integration and change. </w:t>
      </w:r>
      <w:r w:rsidR="009E012A" w:rsidRPr="00894D33">
        <w:rPr>
          <w:rFonts w:eastAsiaTheme="minorEastAsia"/>
          <w:lang w:eastAsia="en-NZ"/>
        </w:rPr>
        <w:t xml:space="preserve">Multiple areas of deep knowledge </w:t>
      </w:r>
      <w:r w:rsidR="009E012A">
        <w:rPr>
          <w:rFonts w:eastAsiaTheme="minorEastAsia"/>
          <w:lang w:eastAsia="en-NZ"/>
        </w:rPr>
        <w:t>are</w:t>
      </w:r>
      <w:r w:rsidR="009E012A" w:rsidRPr="00894D33">
        <w:rPr>
          <w:rFonts w:eastAsiaTheme="minorEastAsia"/>
          <w:lang w:eastAsia="en-NZ"/>
        </w:rPr>
        <w:t xml:space="preserve"> needed to both inform and operationalise the ST approach. </w:t>
      </w:r>
      <w:r w:rsidR="009E012A">
        <w:rPr>
          <w:rFonts w:eastAsiaTheme="minorEastAsia"/>
          <w:lang w:eastAsia="en-NZ"/>
        </w:rPr>
        <w:t xml:space="preserve">Lived experience </w:t>
      </w:r>
      <w:r w:rsidR="009E012A" w:rsidRPr="00894D33">
        <w:rPr>
          <w:rFonts w:eastAsiaTheme="minorEastAsia"/>
          <w:lang w:eastAsia="en-NZ"/>
        </w:rPr>
        <w:t xml:space="preserve">together with </w:t>
      </w:r>
      <w:r w:rsidR="009E03B0">
        <w:rPr>
          <w:rFonts w:eastAsiaTheme="minorEastAsia"/>
          <w:lang w:eastAsia="en-NZ"/>
        </w:rPr>
        <w:t xml:space="preserve">sector, practice-based, </w:t>
      </w:r>
      <w:r w:rsidR="009E012A" w:rsidRPr="00894D33">
        <w:rPr>
          <w:rFonts w:eastAsiaTheme="minorEastAsia"/>
          <w:lang w:eastAsia="en-NZ"/>
        </w:rPr>
        <w:t>‘grassroots’ / flaxroots experience</w:t>
      </w:r>
      <w:r w:rsidR="009E012A" w:rsidRPr="00894D33">
        <w:rPr>
          <w:rFonts w:eastAsiaTheme="minorEastAsia"/>
          <w:lang w:eastAsia="en-NZ"/>
        </w:rPr>
        <w:fldChar w:fldCharType="begin"/>
      </w:r>
      <w:r w:rsidR="006E1CDD">
        <w:rPr>
          <w:rFonts w:eastAsiaTheme="minorEastAsia"/>
          <w:lang w:eastAsia="en-NZ"/>
        </w:rPr>
        <w:instrText xml:space="preserve"> ADDIN EN.CITE &lt;EndNote&gt;&lt;Cite&gt;&lt;Author&gt;Krug&lt;/Author&gt;&lt;Year&gt;2002&lt;/Year&gt;&lt;RecNum&gt;29&lt;/RecNum&gt;&lt;DisplayText&gt;&lt;style face="superscript"&gt;13,105&lt;/style&gt;&lt;/DisplayText&gt;&lt;record&gt;&lt;rec-number&gt;29&lt;/rec-number&gt;&lt;foreign-keys&gt;&lt;key app="EN" db-id="2ttzewdwvpatzae9esb5efwwadx9wtffa0vx" timestamp="1527816149"&gt;29&lt;/key&gt;&lt;/foreign-keys&gt;&lt;ref-type name="Edited Book"&gt;28&lt;/ref-type&gt;&lt;contributors&gt;&lt;authors&gt;&lt;author&gt;Krug, E. G., Dahlberg, L. L., Mercy, J. A., Zwi, A. B., Lozano, R.&lt;/author&gt;&lt;/authors&gt;&lt;/contributors&gt;&lt;titles&gt;&lt;title&gt;World report on violence and health&lt;/title&gt;&lt;/titles&gt;&lt;dates&gt;&lt;year&gt;2002&lt;/year&gt;&lt;/dates&gt;&lt;pub-location&gt;Geneva&lt;/pub-location&gt;&lt;publisher&gt;World Health Organisation&lt;/publisher&gt;&lt;urls&gt;&lt;/urls&gt;&lt;/record&gt;&lt;/Cite&gt;&lt;Cite&gt;&lt;Author&gt;OECD&lt;/Author&gt;&lt;Year&gt;2017&lt;/Year&gt;&lt;RecNum&gt;6&lt;/RecNum&gt;&lt;record&gt;&lt;rec-number&gt;6&lt;/rec-number&gt;&lt;foreign-keys&gt;&lt;key app="EN" db-id="2ttzewdwvpatzae9esb5efwwadx9wtffa0vx" timestamp="1519858942"&gt;6&lt;/key&gt;&lt;/foreign-keys&gt;&lt;ref-type name="Generic"&gt;13&lt;/ref-type&gt;&lt;contributors&gt;&lt;authors&gt;&lt;author&gt;OECD,&lt;/author&gt;&lt;/authors&gt;&lt;/contributors&gt;&lt;titles&gt;&lt;title&gt;Systems approaches to public sector challenges: Working with Change&lt;/title&gt;&lt;/titles&gt;&lt;dates&gt;&lt;year&gt;2017&lt;/year&gt;&lt;/dates&gt;&lt;pub-location&gt;Paris&lt;/pub-location&gt;&lt;publisher&gt;OECD Publishing&lt;/publisher&gt;&lt;urls&gt;&lt;/urls&gt;&lt;/record&gt;&lt;/Cite&gt;&lt;/EndNote&gt;</w:instrText>
      </w:r>
      <w:r w:rsidR="009E012A" w:rsidRPr="00894D33">
        <w:rPr>
          <w:rFonts w:eastAsiaTheme="minorEastAsia"/>
          <w:lang w:eastAsia="en-NZ"/>
        </w:rPr>
        <w:fldChar w:fldCharType="separate"/>
      </w:r>
      <w:hyperlink w:anchor="_ENREF_13" w:tooltip="OECD, 2017 #6" w:history="1">
        <w:r w:rsidR="006E1CDD" w:rsidRPr="006E1CDD">
          <w:rPr>
            <w:rFonts w:eastAsiaTheme="minorEastAsia"/>
            <w:noProof/>
            <w:vertAlign w:val="superscript"/>
            <w:lang w:eastAsia="en-NZ"/>
          </w:rPr>
          <w:t>13</w:t>
        </w:r>
      </w:hyperlink>
      <w:r w:rsidR="006E1CDD" w:rsidRPr="006E1CDD">
        <w:rPr>
          <w:rFonts w:eastAsiaTheme="minorEastAsia"/>
          <w:noProof/>
          <w:vertAlign w:val="superscript"/>
          <w:lang w:eastAsia="en-NZ"/>
        </w:rPr>
        <w:t>,</w:t>
      </w:r>
      <w:hyperlink w:anchor="_ENREF_105" w:tooltip="Krug, 2002 #29" w:history="1">
        <w:r w:rsidR="006E1CDD" w:rsidRPr="006E1CDD">
          <w:rPr>
            <w:rFonts w:eastAsiaTheme="minorEastAsia"/>
            <w:noProof/>
            <w:vertAlign w:val="superscript"/>
            <w:lang w:eastAsia="en-NZ"/>
          </w:rPr>
          <w:t>105</w:t>
        </w:r>
      </w:hyperlink>
      <w:r w:rsidR="009E012A" w:rsidRPr="00894D33">
        <w:rPr>
          <w:rFonts w:eastAsiaTheme="minorEastAsia"/>
          <w:lang w:eastAsia="en-NZ"/>
        </w:rPr>
        <w:fldChar w:fldCharType="end"/>
      </w:r>
      <w:r w:rsidR="009E012A">
        <w:rPr>
          <w:rFonts w:eastAsiaTheme="minorEastAsia"/>
          <w:lang w:eastAsia="en-NZ"/>
        </w:rPr>
        <w:t xml:space="preserve"> and </w:t>
      </w:r>
      <w:r w:rsidR="009E012A" w:rsidRPr="00894D33">
        <w:rPr>
          <w:rFonts w:eastAsiaTheme="minorEastAsia"/>
          <w:lang w:eastAsia="en-NZ"/>
        </w:rPr>
        <w:t xml:space="preserve">knowledge from a variety of </w:t>
      </w:r>
      <w:r w:rsidR="009E03B0">
        <w:rPr>
          <w:rFonts w:eastAsiaTheme="minorEastAsia"/>
          <w:lang w:eastAsia="en-NZ"/>
        </w:rPr>
        <w:t xml:space="preserve">academic </w:t>
      </w:r>
      <w:r w:rsidR="009E012A" w:rsidRPr="00894D33">
        <w:rPr>
          <w:rFonts w:eastAsiaTheme="minorEastAsia"/>
          <w:lang w:eastAsia="en-NZ"/>
        </w:rPr>
        <w:t>disciplines including ST, intersectional feminist theory, mātauranga Māori, Pacific, Asian and disability studies, queer theory, sociology, public health, clinical, epidemiology, multidisciplinary psychology, education, economics, data science and research and more would be required</w:t>
      </w:r>
      <w:r w:rsidR="009E012A">
        <w:rPr>
          <w:rFonts w:eastAsiaTheme="minorEastAsia"/>
          <w:lang w:eastAsia="en-NZ"/>
        </w:rPr>
        <w:t>. B</w:t>
      </w:r>
      <w:r w:rsidR="009E012A" w:rsidRPr="00894D33">
        <w:rPr>
          <w:rFonts w:eastAsiaTheme="minorEastAsia"/>
          <w:lang w:eastAsia="en-NZ"/>
        </w:rPr>
        <w:t xml:space="preserve">uilding </w:t>
      </w:r>
      <w:r w:rsidR="009E012A">
        <w:rPr>
          <w:rFonts w:eastAsiaTheme="minorEastAsia"/>
          <w:lang w:eastAsia="en-NZ"/>
        </w:rPr>
        <w:t>w</w:t>
      </w:r>
      <w:r w:rsidR="009E012A" w:rsidRPr="00894D33">
        <w:rPr>
          <w:rFonts w:eastAsiaTheme="minorEastAsia"/>
          <w:lang w:eastAsia="en-NZ"/>
        </w:rPr>
        <w:t xml:space="preserve">orkforce capacity </w:t>
      </w:r>
      <w:r w:rsidR="009E012A">
        <w:rPr>
          <w:rFonts w:eastAsiaTheme="minorEastAsia"/>
          <w:lang w:eastAsia="en-NZ"/>
        </w:rPr>
        <w:t xml:space="preserve">is also </w:t>
      </w:r>
      <w:r w:rsidR="009E012A" w:rsidRPr="00894D33">
        <w:rPr>
          <w:rFonts w:eastAsiaTheme="minorEastAsia"/>
          <w:lang w:eastAsia="en-NZ"/>
        </w:rPr>
        <w:t>required, as a sound understanding of IPV and CAN are essential across agencies, disciplines and roles.</w:t>
      </w:r>
    </w:p>
    <w:p w14:paraId="73306732" w14:textId="71AD875C" w:rsidR="009E012A" w:rsidRPr="00FA3C7E" w:rsidRDefault="009E012A" w:rsidP="00FA3C7E">
      <w:pPr>
        <w:rPr>
          <w:lang w:eastAsia="en-NZ"/>
        </w:rPr>
      </w:pPr>
      <w:r w:rsidRPr="00B75C93">
        <w:rPr>
          <w:rFonts w:eastAsiaTheme="minorEastAsia"/>
          <w:lang w:eastAsia="en-NZ"/>
        </w:rPr>
        <w:t xml:space="preserve">ST </w:t>
      </w:r>
      <w:r>
        <w:rPr>
          <w:rFonts w:eastAsiaTheme="minorEastAsia"/>
          <w:lang w:eastAsia="en-NZ"/>
        </w:rPr>
        <w:t xml:space="preserve">has the potential to </w:t>
      </w:r>
      <w:r w:rsidRPr="00B75C93">
        <w:rPr>
          <w:rFonts w:eastAsiaTheme="minorEastAsia"/>
          <w:lang w:eastAsia="en-NZ"/>
        </w:rPr>
        <w:t>avoid the duplication inherent in the current siloed approach</w:t>
      </w:r>
      <w:r>
        <w:rPr>
          <w:rFonts w:eastAsiaTheme="minorEastAsia"/>
          <w:lang w:eastAsia="en-NZ"/>
        </w:rPr>
        <w:t xml:space="preserve"> </w:t>
      </w:r>
      <w:r w:rsidRPr="00B75C93">
        <w:rPr>
          <w:rFonts w:eastAsiaTheme="minorEastAsia"/>
          <w:lang w:eastAsia="en-NZ"/>
        </w:rPr>
        <w:t>and, if implemented effectively, a systems analysis</w:t>
      </w:r>
      <w:r>
        <w:rPr>
          <w:rFonts w:eastAsiaTheme="minorEastAsia"/>
          <w:lang w:eastAsia="en-NZ"/>
        </w:rPr>
        <w:t xml:space="preserve"> can</w:t>
      </w:r>
      <w:r w:rsidRPr="00B75C93">
        <w:rPr>
          <w:rFonts w:eastAsiaTheme="minorEastAsia"/>
          <w:lang w:eastAsia="en-NZ"/>
        </w:rPr>
        <w:t xml:space="preserve"> identif</w:t>
      </w:r>
      <w:r>
        <w:rPr>
          <w:rFonts w:eastAsiaTheme="minorEastAsia"/>
          <w:lang w:eastAsia="en-NZ"/>
        </w:rPr>
        <w:t>y</w:t>
      </w:r>
      <w:r w:rsidRPr="00B75C93">
        <w:rPr>
          <w:rFonts w:eastAsiaTheme="minorEastAsia"/>
          <w:lang w:eastAsia="en-NZ"/>
        </w:rPr>
        <w:t xml:space="preserve"> leverage points that enable targeting of interventions (and funding) for maximum benefits </w:t>
      </w:r>
      <w:r>
        <w:rPr>
          <w:rFonts w:eastAsiaTheme="minorEastAsia"/>
          <w:lang w:eastAsia="en-NZ"/>
        </w:rPr>
        <w:t xml:space="preserve">while </w:t>
      </w:r>
      <w:r w:rsidRPr="00B75C93">
        <w:rPr>
          <w:rFonts w:eastAsiaTheme="minorEastAsia"/>
          <w:lang w:eastAsia="en-NZ"/>
        </w:rPr>
        <w:t>provid</w:t>
      </w:r>
      <w:r>
        <w:rPr>
          <w:rFonts w:eastAsiaTheme="minorEastAsia"/>
          <w:lang w:eastAsia="en-NZ"/>
        </w:rPr>
        <w:t>ing</w:t>
      </w:r>
      <w:r w:rsidRPr="00B75C93">
        <w:rPr>
          <w:rFonts w:eastAsiaTheme="minorEastAsia"/>
          <w:lang w:eastAsia="en-NZ"/>
        </w:rPr>
        <w:t xml:space="preserve"> measures and indicators to evaluate change.</w:t>
      </w:r>
      <w:r>
        <w:rPr>
          <w:rFonts w:eastAsiaTheme="minorEastAsia" w:cstheme="minorHAnsi"/>
          <w:lang w:eastAsia="en-NZ"/>
        </w:rPr>
        <w:t xml:space="preserve"> </w:t>
      </w:r>
      <w:r w:rsidR="00105002" w:rsidRPr="00190466">
        <w:rPr>
          <w:lang w:eastAsia="en-NZ"/>
        </w:rPr>
        <w:t xml:space="preserve">It </w:t>
      </w:r>
      <w:r>
        <w:rPr>
          <w:lang w:eastAsia="en-NZ"/>
        </w:rPr>
        <w:t>can do</w:t>
      </w:r>
      <w:r w:rsidR="00105002" w:rsidRPr="00190466">
        <w:rPr>
          <w:lang w:eastAsia="en-NZ"/>
        </w:rPr>
        <w:t xml:space="preserve"> this in a way that is both sympathetic to current needs and transformational in terms of bringing about long term change. </w:t>
      </w:r>
      <w:r w:rsidR="00CC608B">
        <w:rPr>
          <w:lang w:eastAsia="en-NZ"/>
        </w:rPr>
        <w:t xml:space="preserve">Imagining </w:t>
      </w:r>
      <w:r w:rsidR="009E03B0">
        <w:rPr>
          <w:lang w:eastAsia="en-NZ"/>
        </w:rPr>
        <w:t xml:space="preserve">and bringing </w:t>
      </w:r>
      <w:r w:rsidR="00CC608B">
        <w:rPr>
          <w:lang w:eastAsia="en-NZ"/>
        </w:rPr>
        <w:t xml:space="preserve">a world </w:t>
      </w:r>
      <w:r w:rsidR="009E03B0">
        <w:rPr>
          <w:lang w:eastAsia="en-NZ"/>
        </w:rPr>
        <w:t xml:space="preserve">without </w:t>
      </w:r>
      <w:r w:rsidR="00CC608B">
        <w:rPr>
          <w:lang w:eastAsia="en-NZ"/>
        </w:rPr>
        <w:t xml:space="preserve">IPV and CAN </w:t>
      </w:r>
      <w:r w:rsidR="009E03B0">
        <w:rPr>
          <w:lang w:eastAsia="en-NZ"/>
        </w:rPr>
        <w:t xml:space="preserve">into being </w:t>
      </w:r>
      <w:r w:rsidR="00CC608B">
        <w:rPr>
          <w:lang w:eastAsia="en-NZ"/>
        </w:rPr>
        <w:t xml:space="preserve">will require us to shift to </w:t>
      </w:r>
      <w:r w:rsidR="00FA3C7E">
        <w:rPr>
          <w:lang w:eastAsia="en-NZ"/>
        </w:rPr>
        <w:t xml:space="preserve">believing </w:t>
      </w:r>
      <w:r w:rsidR="00CC608B">
        <w:rPr>
          <w:lang w:eastAsia="en-NZ"/>
        </w:rPr>
        <w:t>that these are preventable problems</w:t>
      </w:r>
      <w:r w:rsidR="00FA3C7E">
        <w:rPr>
          <w:lang w:eastAsia="en-NZ"/>
        </w:rPr>
        <w:t xml:space="preserve">. Backing up that belief with investment and commitment to long-term, iterative system change is </w:t>
      </w:r>
      <w:r w:rsidR="009E03B0">
        <w:rPr>
          <w:lang w:eastAsia="en-NZ"/>
        </w:rPr>
        <w:t xml:space="preserve">already </w:t>
      </w:r>
      <w:r w:rsidR="00FA3C7E">
        <w:rPr>
          <w:lang w:eastAsia="en-NZ"/>
        </w:rPr>
        <w:t>overdue.</w:t>
      </w:r>
      <w:r>
        <w:rPr>
          <w:rFonts w:eastAsiaTheme="minorEastAsia"/>
          <w:lang w:eastAsia="en-NZ"/>
        </w:rPr>
        <w:br w:type="page"/>
      </w:r>
    </w:p>
    <w:p w14:paraId="13F01C2C" w14:textId="24C990AE" w:rsidR="00E4651A" w:rsidRDefault="00E4651A" w:rsidP="00E4651A">
      <w:pPr>
        <w:pStyle w:val="NZFVCheading1"/>
        <w:numPr>
          <w:ilvl w:val="0"/>
          <w:numId w:val="0"/>
        </w:numPr>
      </w:pPr>
      <w:r>
        <w:lastRenderedPageBreak/>
        <w:t xml:space="preserve">Appendix 1: </w:t>
      </w:r>
      <w:r w:rsidR="00887D5A">
        <w:br/>
      </w:r>
      <w:r>
        <w:t xml:space="preserve">Government bodies established to address IPV and CAN </w:t>
      </w:r>
    </w:p>
    <w:p w14:paraId="20DBDFDE" w14:textId="77777777" w:rsidR="00E4651A" w:rsidRPr="00887D5A" w:rsidRDefault="00E4651A" w:rsidP="00E4651A">
      <w:pPr>
        <w:rPr>
          <w:sz w:val="20"/>
        </w:rPr>
      </w:pPr>
      <w:r w:rsidRPr="00887D5A">
        <w:rPr>
          <w:sz w:val="20"/>
        </w:rPr>
        <w:t>This table has been compiled from the following sources:</w:t>
      </w:r>
    </w:p>
    <w:p w14:paraId="2E27FB20" w14:textId="77777777" w:rsidR="00E4651A" w:rsidRPr="00887D5A" w:rsidRDefault="00E4651A" w:rsidP="009E03B0">
      <w:pPr>
        <w:spacing w:after="180"/>
        <w:rPr>
          <w:sz w:val="20"/>
        </w:rPr>
      </w:pPr>
      <w:r w:rsidRPr="00887D5A">
        <w:rPr>
          <w:sz w:val="20"/>
        </w:rPr>
        <w:t xml:space="preserve">New Zealand Family Violence Clearinghouse </w:t>
      </w:r>
      <w:hyperlink r:id="rId30" w:history="1">
        <w:r w:rsidRPr="00887D5A">
          <w:rPr>
            <w:rStyle w:val="Hyperlink"/>
            <w:sz w:val="20"/>
          </w:rPr>
          <w:t>Timeline</w:t>
        </w:r>
      </w:hyperlink>
    </w:p>
    <w:p w14:paraId="4ED9CC4C" w14:textId="77777777" w:rsidR="00E4651A" w:rsidRPr="00887D5A" w:rsidRDefault="00E4651A" w:rsidP="009E03B0">
      <w:pPr>
        <w:spacing w:after="180"/>
        <w:rPr>
          <w:i/>
          <w:sz w:val="20"/>
        </w:rPr>
      </w:pPr>
      <w:r w:rsidRPr="00887D5A">
        <w:rPr>
          <w:sz w:val="20"/>
        </w:rPr>
        <w:t xml:space="preserve">Herbert, R. (2008). Learning our way forward: Implementation of New Zealand's family violence strategies. </w:t>
      </w:r>
      <w:r w:rsidRPr="00887D5A">
        <w:rPr>
          <w:i/>
          <w:sz w:val="20"/>
        </w:rPr>
        <w:t>A dissertation submitted to the Victoria University of Wellington in partial fulfilment of the requirements for the Master of Public Policy.</w:t>
      </w:r>
    </w:p>
    <w:p w14:paraId="147F5900" w14:textId="77777777" w:rsidR="00E4651A" w:rsidRPr="00887D5A" w:rsidRDefault="00E4651A" w:rsidP="009E03B0">
      <w:pPr>
        <w:rPr>
          <w:sz w:val="20"/>
        </w:rPr>
      </w:pPr>
      <w:r w:rsidRPr="00887D5A">
        <w:rPr>
          <w:sz w:val="20"/>
        </w:rPr>
        <w:t xml:space="preserve">Fanslow, J. (2005). </w:t>
      </w:r>
      <w:r w:rsidRPr="00887D5A">
        <w:rPr>
          <w:i/>
          <w:sz w:val="20"/>
        </w:rPr>
        <w:t>Beyond zero tolerance: Key issues and future directions for family violence work in New Zealand</w:t>
      </w:r>
      <w:r w:rsidRPr="00887D5A">
        <w:rPr>
          <w:sz w:val="20"/>
        </w:rPr>
        <w:t>. Wellington, New Zealand: Families Commission</w:t>
      </w:r>
    </w:p>
    <w:tbl>
      <w:tblPr>
        <w:tblStyle w:val="TableGrid"/>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091"/>
        <w:gridCol w:w="2835"/>
      </w:tblGrid>
      <w:tr w:rsidR="00E4651A" w14:paraId="448AF1B4" w14:textId="77777777" w:rsidTr="00434873">
        <w:tc>
          <w:tcPr>
            <w:tcW w:w="6091" w:type="dxa"/>
            <w:shd w:val="clear" w:color="auto" w:fill="4F81BD"/>
          </w:tcPr>
          <w:p w14:paraId="74862339" w14:textId="77777777" w:rsidR="00E4651A" w:rsidRPr="00887D5A" w:rsidRDefault="00E4651A" w:rsidP="00887D5A">
            <w:pPr>
              <w:pStyle w:val="BodyText"/>
              <w:spacing w:before="60" w:after="60"/>
              <w:rPr>
                <w:rFonts w:ascii="Arial" w:hAnsi="Arial" w:cs="Arial"/>
                <w:b/>
                <w:color w:val="FFFFFF" w:themeColor="background1"/>
                <w:sz w:val="20"/>
              </w:rPr>
            </w:pPr>
            <w:r w:rsidRPr="00887D5A">
              <w:rPr>
                <w:rFonts w:ascii="Arial" w:hAnsi="Arial" w:cs="Arial"/>
                <w:b/>
                <w:color w:val="FFFFFF" w:themeColor="background1"/>
                <w:sz w:val="20"/>
              </w:rPr>
              <w:t>Body</w:t>
            </w:r>
          </w:p>
        </w:tc>
        <w:tc>
          <w:tcPr>
            <w:tcW w:w="2835" w:type="dxa"/>
            <w:shd w:val="clear" w:color="auto" w:fill="4F81BD"/>
          </w:tcPr>
          <w:p w14:paraId="590233D2" w14:textId="77777777" w:rsidR="00E4651A" w:rsidRPr="00887D5A" w:rsidRDefault="00E4651A" w:rsidP="00887D5A">
            <w:pPr>
              <w:pStyle w:val="BodyText"/>
              <w:spacing w:before="60" w:after="60"/>
              <w:rPr>
                <w:rFonts w:ascii="Arial" w:hAnsi="Arial" w:cs="Arial"/>
                <w:b/>
                <w:color w:val="FFFFFF" w:themeColor="background1"/>
                <w:sz w:val="20"/>
              </w:rPr>
            </w:pPr>
            <w:r w:rsidRPr="00887D5A">
              <w:rPr>
                <w:rFonts w:ascii="Arial" w:hAnsi="Arial" w:cs="Arial"/>
                <w:b/>
                <w:color w:val="FFFFFF" w:themeColor="background1"/>
                <w:sz w:val="20"/>
              </w:rPr>
              <w:t>Year established</w:t>
            </w:r>
          </w:p>
        </w:tc>
      </w:tr>
      <w:tr w:rsidR="00E4651A" w14:paraId="53272A6F" w14:textId="77777777" w:rsidTr="00434873">
        <w:tc>
          <w:tcPr>
            <w:tcW w:w="6091" w:type="dxa"/>
          </w:tcPr>
          <w:p w14:paraId="2326DDC0" w14:textId="6E7AB7D5" w:rsidR="00E4651A" w:rsidRPr="00887D5A" w:rsidRDefault="00E4651A" w:rsidP="00887D5A">
            <w:pPr>
              <w:pStyle w:val="BodyText"/>
              <w:spacing w:before="60" w:after="60"/>
              <w:rPr>
                <w:rFonts w:ascii="Arial" w:hAnsi="Arial" w:cs="Arial"/>
                <w:sz w:val="20"/>
                <w:lang w:val="en-NZ"/>
              </w:rPr>
            </w:pPr>
            <w:r w:rsidRPr="00887D5A">
              <w:rPr>
                <w:rFonts w:ascii="Arial" w:hAnsi="Arial" w:cs="Arial"/>
                <w:sz w:val="20"/>
                <w:lang w:val="en-NZ"/>
              </w:rPr>
              <w:t>Joint Venture</w:t>
            </w:r>
            <w:r w:rsidR="00664832" w:rsidRPr="00887D5A">
              <w:rPr>
                <w:rFonts w:ascii="Arial" w:hAnsi="Arial" w:cs="Arial"/>
                <w:sz w:val="20"/>
                <w:lang w:val="en-NZ"/>
              </w:rPr>
              <w:t xml:space="preserve">, Family Violence and Sexual Violence </w:t>
            </w:r>
            <w:r w:rsidR="00664832" w:rsidRPr="00887D5A">
              <w:rPr>
                <w:rFonts w:ascii="Arial" w:hAnsi="Arial" w:cs="Arial"/>
                <w:sz w:val="20"/>
                <w:lang w:val="en-NZ"/>
              </w:rPr>
              <w:br/>
            </w:r>
            <w:r w:rsidRPr="00887D5A">
              <w:rPr>
                <w:rFonts w:ascii="Arial" w:hAnsi="Arial" w:cs="Arial"/>
                <w:sz w:val="20"/>
                <w:lang w:val="en-NZ"/>
              </w:rPr>
              <w:t>(including Joint Venture Business Unit)</w:t>
            </w:r>
          </w:p>
        </w:tc>
        <w:tc>
          <w:tcPr>
            <w:tcW w:w="2835" w:type="dxa"/>
          </w:tcPr>
          <w:p w14:paraId="2515DF60" w14:textId="601B359C" w:rsidR="00E4651A" w:rsidRPr="00887D5A" w:rsidRDefault="00E4651A" w:rsidP="00887D5A">
            <w:pPr>
              <w:pStyle w:val="BodyText"/>
              <w:spacing w:before="60" w:after="60"/>
              <w:rPr>
                <w:rFonts w:ascii="Arial" w:hAnsi="Arial" w:cs="Arial"/>
                <w:sz w:val="20"/>
                <w:lang w:val="en-NZ"/>
              </w:rPr>
            </w:pPr>
            <w:r w:rsidRPr="00887D5A">
              <w:rPr>
                <w:rFonts w:ascii="Arial" w:hAnsi="Arial" w:cs="Arial"/>
                <w:sz w:val="20"/>
                <w:lang w:val="en-NZ"/>
              </w:rPr>
              <w:t>2018</w:t>
            </w:r>
          </w:p>
        </w:tc>
      </w:tr>
      <w:tr w:rsidR="00E4651A" w14:paraId="627F03C0" w14:textId="77777777" w:rsidTr="00434873">
        <w:tc>
          <w:tcPr>
            <w:tcW w:w="6091" w:type="dxa"/>
          </w:tcPr>
          <w:p w14:paraId="21676E3E" w14:textId="112849EB" w:rsidR="00E4651A" w:rsidRPr="00887D5A" w:rsidRDefault="00E4651A" w:rsidP="00887D5A">
            <w:pPr>
              <w:pStyle w:val="BodyText"/>
              <w:spacing w:before="60" w:after="60"/>
              <w:rPr>
                <w:rFonts w:ascii="Arial" w:hAnsi="Arial" w:cs="Arial"/>
                <w:sz w:val="20"/>
              </w:rPr>
            </w:pPr>
            <w:r w:rsidRPr="00887D5A">
              <w:rPr>
                <w:rFonts w:ascii="Arial" w:hAnsi="Arial" w:cs="Arial"/>
                <w:sz w:val="20"/>
                <w:lang w:val="en-NZ"/>
              </w:rPr>
              <w:t>Multi</w:t>
            </w:r>
            <w:r w:rsidRPr="00887D5A">
              <w:rPr>
                <w:rFonts w:ascii="Arial" w:hAnsi="Arial" w:cs="Arial"/>
                <w:sz w:val="20"/>
              </w:rPr>
              <w:t xml:space="preserve"> </w:t>
            </w:r>
            <w:r w:rsidRPr="00887D5A">
              <w:rPr>
                <w:rFonts w:ascii="Arial" w:hAnsi="Arial" w:cs="Arial"/>
                <w:sz w:val="20"/>
                <w:lang w:val="en-NZ"/>
              </w:rPr>
              <w:t xml:space="preserve">Agency </w:t>
            </w:r>
            <w:r w:rsidRPr="00887D5A">
              <w:rPr>
                <w:rFonts w:ascii="Arial" w:hAnsi="Arial" w:cs="Arial"/>
                <w:sz w:val="20"/>
              </w:rPr>
              <w:t xml:space="preserve">Team (MAT) </w:t>
            </w:r>
          </w:p>
        </w:tc>
        <w:tc>
          <w:tcPr>
            <w:tcW w:w="2835" w:type="dxa"/>
          </w:tcPr>
          <w:p w14:paraId="17FD10ED" w14:textId="413E46ED" w:rsidR="00E4651A" w:rsidRPr="00887D5A" w:rsidRDefault="00E76A55" w:rsidP="00887D5A">
            <w:pPr>
              <w:pStyle w:val="BodyText"/>
              <w:spacing w:before="60" w:after="60"/>
              <w:rPr>
                <w:rFonts w:ascii="Arial" w:hAnsi="Arial" w:cs="Arial"/>
                <w:sz w:val="20"/>
                <w:lang w:val="en-NZ"/>
              </w:rPr>
            </w:pPr>
            <w:r w:rsidRPr="00887D5A">
              <w:rPr>
                <w:rFonts w:ascii="Arial" w:hAnsi="Arial" w:cs="Arial"/>
                <w:sz w:val="20"/>
                <w:lang w:val="en-NZ"/>
              </w:rPr>
              <w:t>2017</w:t>
            </w:r>
          </w:p>
        </w:tc>
      </w:tr>
      <w:tr w:rsidR="00E4651A" w14:paraId="7A883F20" w14:textId="77777777" w:rsidTr="00434873">
        <w:tc>
          <w:tcPr>
            <w:tcW w:w="6091" w:type="dxa"/>
          </w:tcPr>
          <w:p w14:paraId="3DBFCAAC"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Ministerial Group on Family and Sexual Violence</w:t>
            </w:r>
          </w:p>
        </w:tc>
        <w:tc>
          <w:tcPr>
            <w:tcW w:w="2835" w:type="dxa"/>
          </w:tcPr>
          <w:p w14:paraId="01CEEDDF"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2014</w:t>
            </w:r>
          </w:p>
        </w:tc>
      </w:tr>
      <w:tr w:rsidR="00E4651A" w14:paraId="121445E5" w14:textId="77777777" w:rsidTr="00434873">
        <w:tc>
          <w:tcPr>
            <w:tcW w:w="6091" w:type="dxa"/>
          </w:tcPr>
          <w:p w14:paraId="57EABAE4"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Taskforce for Action on Sexual Violence</w:t>
            </w:r>
          </w:p>
        </w:tc>
        <w:tc>
          <w:tcPr>
            <w:tcW w:w="2835" w:type="dxa"/>
          </w:tcPr>
          <w:p w14:paraId="6310AEF1"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2007</w:t>
            </w:r>
          </w:p>
        </w:tc>
      </w:tr>
      <w:tr w:rsidR="00E4651A" w14:paraId="43EEB0DC" w14:textId="77777777" w:rsidTr="00434873">
        <w:tc>
          <w:tcPr>
            <w:tcW w:w="6091" w:type="dxa"/>
          </w:tcPr>
          <w:p w14:paraId="2ECA1CB6"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Taskforce for Action on Violence within Families</w:t>
            </w:r>
          </w:p>
        </w:tc>
        <w:tc>
          <w:tcPr>
            <w:tcW w:w="2835" w:type="dxa"/>
          </w:tcPr>
          <w:p w14:paraId="1ABC46A4"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2005</w:t>
            </w:r>
          </w:p>
        </w:tc>
      </w:tr>
      <w:tr w:rsidR="00E4651A" w14:paraId="51222985" w14:textId="77777777" w:rsidTr="00434873">
        <w:tc>
          <w:tcPr>
            <w:tcW w:w="6091" w:type="dxa"/>
          </w:tcPr>
          <w:p w14:paraId="3703B300"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Family Violence Ministerial Group</w:t>
            </w:r>
          </w:p>
        </w:tc>
        <w:tc>
          <w:tcPr>
            <w:tcW w:w="2835" w:type="dxa"/>
          </w:tcPr>
          <w:p w14:paraId="23F6E0FE"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 xml:space="preserve">2005 </w:t>
            </w:r>
          </w:p>
        </w:tc>
      </w:tr>
      <w:tr w:rsidR="00E4651A" w14:paraId="0CFA0DF7" w14:textId="77777777" w:rsidTr="00434873">
        <w:tc>
          <w:tcPr>
            <w:tcW w:w="6091" w:type="dxa"/>
          </w:tcPr>
          <w:p w14:paraId="269FA477"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Te Rito Advisory Group</w:t>
            </w:r>
          </w:p>
        </w:tc>
        <w:tc>
          <w:tcPr>
            <w:tcW w:w="2835" w:type="dxa"/>
          </w:tcPr>
          <w:p w14:paraId="55753834"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2002</w:t>
            </w:r>
          </w:p>
        </w:tc>
      </w:tr>
      <w:tr w:rsidR="00E4651A" w14:paraId="6D3251F6" w14:textId="77777777" w:rsidTr="00434873">
        <w:tc>
          <w:tcPr>
            <w:tcW w:w="6091" w:type="dxa"/>
          </w:tcPr>
          <w:p w14:paraId="6FF685DC"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 xml:space="preserve">Family Violence Focus Group </w:t>
            </w:r>
          </w:p>
        </w:tc>
        <w:tc>
          <w:tcPr>
            <w:tcW w:w="2835" w:type="dxa"/>
          </w:tcPr>
          <w:p w14:paraId="5F7A2D8D"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1999</w:t>
            </w:r>
          </w:p>
        </w:tc>
      </w:tr>
      <w:tr w:rsidR="00E4651A" w14:paraId="76B259F9" w14:textId="77777777" w:rsidTr="00434873">
        <w:tc>
          <w:tcPr>
            <w:tcW w:w="6091" w:type="dxa"/>
          </w:tcPr>
          <w:p w14:paraId="3E7F3F1B"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Family Violence Unit</w:t>
            </w:r>
          </w:p>
        </w:tc>
        <w:tc>
          <w:tcPr>
            <w:tcW w:w="2835" w:type="dxa"/>
          </w:tcPr>
          <w:p w14:paraId="32A4C8A6"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1996 (disbanded 1999, new Family Violence Unit established 2011)</w:t>
            </w:r>
          </w:p>
        </w:tc>
      </w:tr>
      <w:tr w:rsidR="00E4651A" w14:paraId="3D59C818" w14:textId="77777777" w:rsidTr="00434873">
        <w:tc>
          <w:tcPr>
            <w:tcW w:w="6091" w:type="dxa"/>
          </w:tcPr>
          <w:p w14:paraId="3332A536"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Family Violence Advisory Committee</w:t>
            </w:r>
          </w:p>
        </w:tc>
        <w:tc>
          <w:tcPr>
            <w:tcW w:w="2835" w:type="dxa"/>
          </w:tcPr>
          <w:p w14:paraId="38F8D6EB"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1994</w:t>
            </w:r>
          </w:p>
        </w:tc>
      </w:tr>
      <w:tr w:rsidR="00E4651A" w14:paraId="4B00B464" w14:textId="77777777" w:rsidTr="00434873">
        <w:tc>
          <w:tcPr>
            <w:tcW w:w="6091" w:type="dxa"/>
          </w:tcPr>
          <w:p w14:paraId="385E0893"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Crime Prevention Unit</w:t>
            </w:r>
          </w:p>
        </w:tc>
        <w:tc>
          <w:tcPr>
            <w:tcW w:w="2835" w:type="dxa"/>
          </w:tcPr>
          <w:p w14:paraId="0A7BD0AA"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1993</w:t>
            </w:r>
          </w:p>
        </w:tc>
      </w:tr>
      <w:tr w:rsidR="00E4651A" w14:paraId="244ED5EC" w14:textId="77777777" w:rsidTr="00434873">
        <w:tc>
          <w:tcPr>
            <w:tcW w:w="6091" w:type="dxa"/>
          </w:tcPr>
          <w:p w14:paraId="751547BA"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Crime Prevention Action Group</w:t>
            </w:r>
          </w:p>
        </w:tc>
        <w:tc>
          <w:tcPr>
            <w:tcW w:w="2835" w:type="dxa"/>
          </w:tcPr>
          <w:p w14:paraId="4C6D9DE2"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 xml:space="preserve">1992 </w:t>
            </w:r>
          </w:p>
        </w:tc>
      </w:tr>
      <w:tr w:rsidR="00E4651A" w14:paraId="008E0129" w14:textId="77777777" w:rsidTr="00434873">
        <w:tc>
          <w:tcPr>
            <w:tcW w:w="6091" w:type="dxa"/>
          </w:tcPr>
          <w:p w14:paraId="7F718B02"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Victims Task Force</w:t>
            </w:r>
          </w:p>
        </w:tc>
        <w:tc>
          <w:tcPr>
            <w:tcW w:w="2835" w:type="dxa"/>
          </w:tcPr>
          <w:p w14:paraId="41EEC87B"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1987</w:t>
            </w:r>
          </w:p>
        </w:tc>
      </w:tr>
      <w:tr w:rsidR="00E4651A" w14:paraId="1F7B36B3" w14:textId="77777777" w:rsidTr="00434873">
        <w:tc>
          <w:tcPr>
            <w:tcW w:w="6091" w:type="dxa"/>
          </w:tcPr>
          <w:p w14:paraId="62CF39A4"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Family Violence Prevention Coordinating Committee</w:t>
            </w:r>
          </w:p>
        </w:tc>
        <w:tc>
          <w:tcPr>
            <w:tcW w:w="2835" w:type="dxa"/>
          </w:tcPr>
          <w:p w14:paraId="42E327D0"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1985</w:t>
            </w:r>
          </w:p>
        </w:tc>
      </w:tr>
      <w:tr w:rsidR="00E4651A" w14:paraId="7F54F6A4" w14:textId="77777777" w:rsidTr="00434873">
        <w:tc>
          <w:tcPr>
            <w:tcW w:w="6091" w:type="dxa"/>
          </w:tcPr>
          <w:p w14:paraId="54EE263A"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National Advisory Committee on the Prevention of Child Abuse</w:t>
            </w:r>
          </w:p>
        </w:tc>
        <w:tc>
          <w:tcPr>
            <w:tcW w:w="2835" w:type="dxa"/>
          </w:tcPr>
          <w:p w14:paraId="4F3D578F"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 xml:space="preserve">1981 </w:t>
            </w:r>
          </w:p>
        </w:tc>
      </w:tr>
      <w:tr w:rsidR="00E4651A" w14:paraId="72835F39" w14:textId="77777777" w:rsidTr="00434873">
        <w:tc>
          <w:tcPr>
            <w:tcW w:w="6091" w:type="dxa"/>
          </w:tcPr>
          <w:p w14:paraId="7986EEC8"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New Zealand Committee for Children</w:t>
            </w:r>
          </w:p>
        </w:tc>
        <w:tc>
          <w:tcPr>
            <w:tcW w:w="2835" w:type="dxa"/>
          </w:tcPr>
          <w:p w14:paraId="48835C93"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1979</w:t>
            </w:r>
          </w:p>
        </w:tc>
      </w:tr>
      <w:tr w:rsidR="00E4651A" w14:paraId="50C11E37" w14:textId="77777777" w:rsidTr="00434873">
        <w:tc>
          <w:tcPr>
            <w:tcW w:w="6091" w:type="dxa"/>
          </w:tcPr>
          <w:p w14:paraId="34E8F628"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Inter-departmental committee on child abuse</w:t>
            </w:r>
          </w:p>
        </w:tc>
        <w:tc>
          <w:tcPr>
            <w:tcW w:w="2835" w:type="dxa"/>
          </w:tcPr>
          <w:p w14:paraId="68383E76" w14:textId="77777777" w:rsidR="00E4651A" w:rsidRPr="00887D5A" w:rsidRDefault="00E4651A" w:rsidP="00887D5A">
            <w:pPr>
              <w:pStyle w:val="BodyText"/>
              <w:spacing w:before="60" w:after="60"/>
              <w:rPr>
                <w:rFonts w:ascii="Arial" w:hAnsi="Arial" w:cs="Arial"/>
                <w:sz w:val="20"/>
              </w:rPr>
            </w:pPr>
            <w:r w:rsidRPr="00887D5A">
              <w:rPr>
                <w:rFonts w:ascii="Arial" w:hAnsi="Arial" w:cs="Arial"/>
                <w:sz w:val="20"/>
              </w:rPr>
              <w:t>1976</w:t>
            </w:r>
          </w:p>
        </w:tc>
      </w:tr>
    </w:tbl>
    <w:p w14:paraId="60B3B03D" w14:textId="77777777" w:rsidR="00887D5A" w:rsidRDefault="00887D5A" w:rsidP="003146D8">
      <w:pPr>
        <w:pStyle w:val="NZFVCheading1"/>
        <w:numPr>
          <w:ilvl w:val="0"/>
          <w:numId w:val="0"/>
        </w:numPr>
        <w:rPr>
          <w:rFonts w:eastAsiaTheme="minorEastAsia" w:cstheme="minorHAnsi"/>
          <w:lang w:eastAsia="en-NZ"/>
        </w:rPr>
      </w:pPr>
    </w:p>
    <w:p w14:paraId="1DC8B065" w14:textId="77777777" w:rsidR="00887D5A" w:rsidRDefault="00887D5A">
      <w:pPr>
        <w:spacing w:after="0" w:line="240" w:lineRule="auto"/>
        <w:rPr>
          <w:rFonts w:eastAsiaTheme="minorEastAsia" w:cstheme="minorHAnsi"/>
          <w:b/>
          <w:color w:val="17365D"/>
          <w:sz w:val="32"/>
          <w:szCs w:val="32"/>
          <w:lang w:val="en-AU" w:eastAsia="en-NZ"/>
        </w:rPr>
      </w:pPr>
      <w:r>
        <w:rPr>
          <w:rFonts w:eastAsiaTheme="minorEastAsia" w:cstheme="minorHAnsi"/>
          <w:lang w:eastAsia="en-NZ"/>
        </w:rPr>
        <w:br w:type="page"/>
      </w:r>
    </w:p>
    <w:p w14:paraId="5A87985B" w14:textId="34469A7D" w:rsidR="003146D8" w:rsidRDefault="003146D8" w:rsidP="004159D8">
      <w:pPr>
        <w:pStyle w:val="NZFVCheading1"/>
        <w:numPr>
          <w:ilvl w:val="0"/>
          <w:numId w:val="0"/>
        </w:numPr>
      </w:pPr>
      <w:r>
        <w:rPr>
          <w:rFonts w:eastAsiaTheme="minorEastAsia" w:cstheme="minorHAnsi"/>
          <w:lang w:eastAsia="en-NZ"/>
        </w:rPr>
        <w:lastRenderedPageBreak/>
        <w:t>References</w:t>
      </w:r>
    </w:p>
    <w:p w14:paraId="1DF7B70F" w14:textId="5171E026" w:rsidR="006E1CDD" w:rsidRPr="006E1CDD" w:rsidRDefault="006D1404" w:rsidP="006E1CDD">
      <w:pPr>
        <w:pStyle w:val="EndNoteBibliography"/>
        <w:ind w:left="560" w:hanging="560"/>
        <w:rPr>
          <w:noProof/>
        </w:rPr>
      </w:pPr>
      <w:r>
        <w:fldChar w:fldCharType="begin"/>
      </w:r>
      <w:r>
        <w:instrText xml:space="preserve"> ADDIN EN.REFLIST </w:instrText>
      </w:r>
      <w:r>
        <w:fldChar w:fldCharType="separate"/>
      </w:r>
      <w:bookmarkStart w:id="105" w:name="_ENREF_1"/>
      <w:r w:rsidR="006E1CDD" w:rsidRPr="006E1CDD">
        <w:rPr>
          <w:noProof/>
        </w:rPr>
        <w:t>1.</w:t>
      </w:r>
      <w:r w:rsidR="006E1CDD" w:rsidRPr="006E1CDD">
        <w:rPr>
          <w:noProof/>
        </w:rPr>
        <w:tab/>
        <w:t xml:space="preserve">Family Violence Death Review Committee. </w:t>
      </w:r>
      <w:r w:rsidR="006E1CDD" w:rsidRPr="006E1CDD">
        <w:rPr>
          <w:i/>
          <w:noProof/>
        </w:rPr>
        <w:t xml:space="preserve">Fifth Report: January 2009 to December 2015. </w:t>
      </w:r>
      <w:r w:rsidR="006E1CDD" w:rsidRPr="006E1CDD">
        <w:rPr>
          <w:noProof/>
        </w:rPr>
        <w:t>Wellington: Family Violence Death Review Committee;</w:t>
      </w:r>
      <w:r w:rsidR="00951EE7">
        <w:rPr>
          <w:noProof/>
        </w:rPr>
        <w:t xml:space="preserve"> </w:t>
      </w:r>
      <w:r w:rsidR="006E1CDD" w:rsidRPr="006E1CDD">
        <w:rPr>
          <w:noProof/>
        </w:rPr>
        <w:t>2017.</w:t>
      </w:r>
      <w:bookmarkEnd w:id="105"/>
    </w:p>
    <w:p w14:paraId="1D516A2C" w14:textId="77777777" w:rsidR="006E1CDD" w:rsidRPr="006E1CDD" w:rsidRDefault="006E1CDD" w:rsidP="006E1CDD">
      <w:pPr>
        <w:pStyle w:val="EndNoteBibliography"/>
        <w:ind w:left="560" w:hanging="560"/>
        <w:rPr>
          <w:noProof/>
        </w:rPr>
      </w:pPr>
      <w:bookmarkStart w:id="106" w:name="_ENREF_2"/>
      <w:r w:rsidRPr="006E1CDD">
        <w:rPr>
          <w:noProof/>
        </w:rPr>
        <w:t>2.</w:t>
      </w:r>
      <w:r w:rsidRPr="006E1CDD">
        <w:rPr>
          <w:noProof/>
        </w:rPr>
        <w:tab/>
        <w:t xml:space="preserve">Meadows D. </w:t>
      </w:r>
      <w:r w:rsidRPr="006E1CDD">
        <w:rPr>
          <w:i/>
          <w:noProof/>
        </w:rPr>
        <w:t>Thinking in Systems: A Primer.</w:t>
      </w:r>
      <w:r w:rsidRPr="006E1CDD">
        <w:rPr>
          <w:noProof/>
        </w:rPr>
        <w:t xml:space="preserve"> Vermont: Chelsea Green Publishing; 2008.</w:t>
      </w:r>
      <w:bookmarkEnd w:id="106"/>
    </w:p>
    <w:p w14:paraId="25EC7D9D" w14:textId="77777777" w:rsidR="006E1CDD" w:rsidRPr="006E1CDD" w:rsidRDefault="006E1CDD" w:rsidP="006E1CDD">
      <w:pPr>
        <w:pStyle w:val="EndNoteBibliography"/>
        <w:ind w:left="560" w:hanging="560"/>
        <w:rPr>
          <w:noProof/>
        </w:rPr>
      </w:pPr>
      <w:bookmarkStart w:id="107" w:name="_ENREF_3"/>
      <w:r w:rsidRPr="006E1CDD">
        <w:rPr>
          <w:noProof/>
        </w:rPr>
        <w:t>3.</w:t>
      </w:r>
      <w:r w:rsidRPr="006E1CDD">
        <w:rPr>
          <w:noProof/>
        </w:rPr>
        <w:tab/>
        <w:t xml:space="preserve">Stroh DP. </w:t>
      </w:r>
      <w:r w:rsidRPr="006E1CDD">
        <w:rPr>
          <w:i/>
          <w:noProof/>
        </w:rPr>
        <w:t>Systems Thinking For Social Change: A Practical Guide to Solving Complex Problems, Avoiding Unintended Consequences, and Achieving Lasting Results.</w:t>
      </w:r>
      <w:r w:rsidRPr="006E1CDD">
        <w:rPr>
          <w:noProof/>
        </w:rPr>
        <w:t xml:space="preserve"> White River Junction, Vermont: Chelsea Green Publishing; 2015.</w:t>
      </w:r>
      <w:bookmarkEnd w:id="107"/>
    </w:p>
    <w:p w14:paraId="0F277E17" w14:textId="77777777" w:rsidR="006E1CDD" w:rsidRPr="006E1CDD" w:rsidRDefault="006E1CDD" w:rsidP="006E1CDD">
      <w:pPr>
        <w:pStyle w:val="EndNoteBibliography"/>
        <w:ind w:left="560" w:hanging="560"/>
        <w:rPr>
          <w:noProof/>
        </w:rPr>
      </w:pPr>
      <w:bookmarkStart w:id="108" w:name="_ENREF_4"/>
      <w:r w:rsidRPr="006E1CDD">
        <w:rPr>
          <w:noProof/>
        </w:rPr>
        <w:t>4.</w:t>
      </w:r>
      <w:r w:rsidRPr="006E1CDD">
        <w:rPr>
          <w:noProof/>
        </w:rPr>
        <w:tab/>
        <w:t>Herbert R, Mackenzie, D. The way forward - an Integrated System for Intimate Partner Violence and Child Abuse and Neglect in New Zealand. Wellington: The Impact Collective; 2014.</w:t>
      </w:r>
      <w:bookmarkEnd w:id="108"/>
    </w:p>
    <w:p w14:paraId="64E3A3CF" w14:textId="4F29EF35" w:rsidR="006E1CDD" w:rsidRPr="006E1CDD" w:rsidRDefault="006E1CDD" w:rsidP="006E1CDD">
      <w:pPr>
        <w:pStyle w:val="EndNoteBibliography"/>
        <w:ind w:left="560" w:hanging="560"/>
        <w:rPr>
          <w:noProof/>
        </w:rPr>
      </w:pPr>
      <w:bookmarkStart w:id="109" w:name="_ENREF_5"/>
      <w:r w:rsidRPr="006E1CDD">
        <w:rPr>
          <w:noProof/>
        </w:rPr>
        <w:t>5.</w:t>
      </w:r>
      <w:r w:rsidRPr="006E1CDD">
        <w:rPr>
          <w:noProof/>
        </w:rPr>
        <w:tab/>
        <w:t xml:space="preserve">Caffrey L, Munro E. A systems approach to policy evaluation. </w:t>
      </w:r>
      <w:r w:rsidRPr="006E1CDD">
        <w:rPr>
          <w:i/>
          <w:noProof/>
        </w:rPr>
        <w:t xml:space="preserve">Evaluation. </w:t>
      </w:r>
      <w:r w:rsidRPr="006E1CDD">
        <w:rPr>
          <w:noProof/>
        </w:rPr>
        <w:t>2017;</w:t>
      </w:r>
      <w:r w:rsidR="00854A2E">
        <w:rPr>
          <w:noProof/>
        </w:rPr>
        <w:t xml:space="preserve"> </w:t>
      </w:r>
      <w:r w:rsidRPr="006E1CDD">
        <w:rPr>
          <w:noProof/>
        </w:rPr>
        <w:t>23(4):463-478.</w:t>
      </w:r>
      <w:bookmarkEnd w:id="109"/>
    </w:p>
    <w:p w14:paraId="4FCDE43C" w14:textId="63CFC2EF" w:rsidR="006E1CDD" w:rsidRPr="006E1CDD" w:rsidRDefault="006E1CDD" w:rsidP="006E1CDD">
      <w:pPr>
        <w:pStyle w:val="EndNoteBibliography"/>
        <w:ind w:left="560" w:hanging="560"/>
        <w:rPr>
          <w:noProof/>
        </w:rPr>
      </w:pPr>
      <w:bookmarkStart w:id="110" w:name="_ENREF_6"/>
      <w:r w:rsidRPr="006E1CDD">
        <w:rPr>
          <w:noProof/>
        </w:rPr>
        <w:t>6.</w:t>
      </w:r>
      <w:r w:rsidRPr="006E1CDD">
        <w:rPr>
          <w:noProof/>
        </w:rPr>
        <w:tab/>
        <w:t xml:space="preserve">Acaroglu L. Tools for Systems Thinkers: The 6 Fundamental Concepts of Systems Thinking. 2017; </w:t>
      </w:r>
      <w:hyperlink r:id="rId31" w:history="1">
        <w:r w:rsidRPr="006E1CDD">
          <w:rPr>
            <w:rStyle w:val="Hyperlink"/>
            <w:noProof/>
          </w:rPr>
          <w:t>https://medium.com/disruptive-design/tools-for-systems-thinkers-the-6-fundamental-concepts-of-systems-thinking-379cdac3dc6a</w:t>
        </w:r>
      </w:hyperlink>
      <w:r w:rsidRPr="006E1CDD">
        <w:rPr>
          <w:noProof/>
        </w:rPr>
        <w:t>. Accessed 14 December 2018.</w:t>
      </w:r>
      <w:bookmarkEnd w:id="110"/>
    </w:p>
    <w:p w14:paraId="36B63F4E" w14:textId="73C45CD3" w:rsidR="006E1CDD" w:rsidRPr="006E1CDD" w:rsidRDefault="006E1CDD" w:rsidP="006E1CDD">
      <w:pPr>
        <w:pStyle w:val="EndNoteBibliography"/>
        <w:ind w:left="560" w:hanging="560"/>
        <w:rPr>
          <w:noProof/>
        </w:rPr>
      </w:pPr>
      <w:bookmarkStart w:id="111" w:name="_ENREF_7"/>
      <w:r w:rsidRPr="006E1CDD">
        <w:rPr>
          <w:noProof/>
        </w:rPr>
        <w:t>7.</w:t>
      </w:r>
      <w:r w:rsidRPr="006E1CDD">
        <w:rPr>
          <w:noProof/>
        </w:rPr>
        <w:tab/>
        <w:t xml:space="preserve">Sterman JD. Learning in and about complex systems. </w:t>
      </w:r>
      <w:r w:rsidRPr="006E1CDD">
        <w:rPr>
          <w:i/>
          <w:noProof/>
        </w:rPr>
        <w:t xml:space="preserve">System Dynamics Review. </w:t>
      </w:r>
      <w:r w:rsidRPr="006E1CDD">
        <w:rPr>
          <w:noProof/>
        </w:rPr>
        <w:t>1994;</w:t>
      </w:r>
      <w:r w:rsidR="00854A2E">
        <w:rPr>
          <w:noProof/>
        </w:rPr>
        <w:t xml:space="preserve"> </w:t>
      </w:r>
      <w:r w:rsidRPr="006E1CDD">
        <w:rPr>
          <w:noProof/>
        </w:rPr>
        <w:t>10(2</w:t>
      </w:r>
      <w:r w:rsidRPr="006E1CDD">
        <w:rPr>
          <w:rFonts w:ascii="Cambria Math" w:hAnsi="Cambria Math" w:cs="Cambria Math"/>
          <w:noProof/>
        </w:rPr>
        <w:t>‐</w:t>
      </w:r>
      <w:r w:rsidRPr="006E1CDD">
        <w:rPr>
          <w:noProof/>
        </w:rPr>
        <w:t>3):291-330.</w:t>
      </w:r>
      <w:bookmarkEnd w:id="111"/>
    </w:p>
    <w:p w14:paraId="1ACC20BF" w14:textId="4479126B" w:rsidR="006E1CDD" w:rsidRPr="006E1CDD" w:rsidRDefault="006E1CDD" w:rsidP="006E1CDD">
      <w:pPr>
        <w:pStyle w:val="EndNoteBibliography"/>
        <w:ind w:left="560" w:hanging="560"/>
        <w:rPr>
          <w:noProof/>
        </w:rPr>
      </w:pPr>
      <w:bookmarkStart w:id="112" w:name="_ENREF_8"/>
      <w:r w:rsidRPr="006E1CDD">
        <w:rPr>
          <w:noProof/>
        </w:rPr>
        <w:t>8.</w:t>
      </w:r>
      <w:r w:rsidRPr="006E1CDD">
        <w:rPr>
          <w:noProof/>
        </w:rPr>
        <w:tab/>
        <w:t xml:space="preserve">Sterman JD. Learning from Evidence in a Complex World. </w:t>
      </w:r>
      <w:r w:rsidRPr="006E1CDD">
        <w:rPr>
          <w:i/>
          <w:noProof/>
        </w:rPr>
        <w:t xml:space="preserve">American Journal of Public Health. </w:t>
      </w:r>
      <w:r w:rsidRPr="006E1CDD">
        <w:rPr>
          <w:noProof/>
        </w:rPr>
        <w:t>2006;</w:t>
      </w:r>
      <w:r w:rsidR="00854A2E">
        <w:rPr>
          <w:noProof/>
        </w:rPr>
        <w:t xml:space="preserve"> </w:t>
      </w:r>
      <w:r w:rsidRPr="006E1CDD">
        <w:rPr>
          <w:noProof/>
        </w:rPr>
        <w:t>96(3):505-514.</w:t>
      </w:r>
      <w:bookmarkEnd w:id="112"/>
    </w:p>
    <w:p w14:paraId="2A47630E" w14:textId="7E74088D" w:rsidR="006E1CDD" w:rsidRPr="006E1CDD" w:rsidRDefault="006E1CDD" w:rsidP="006E1CDD">
      <w:pPr>
        <w:pStyle w:val="EndNoteBibliography"/>
        <w:ind w:left="560" w:hanging="560"/>
        <w:rPr>
          <w:noProof/>
        </w:rPr>
      </w:pPr>
      <w:bookmarkStart w:id="113" w:name="_ENREF_9"/>
      <w:r w:rsidRPr="006E1CDD">
        <w:rPr>
          <w:noProof/>
        </w:rPr>
        <w:t>9.</w:t>
      </w:r>
      <w:r w:rsidRPr="006E1CDD">
        <w:rPr>
          <w:noProof/>
        </w:rPr>
        <w:tab/>
        <w:t xml:space="preserve">Forrester J, W. The counterintuitive behavior of social systems. </w:t>
      </w:r>
      <w:r w:rsidRPr="006E1CDD">
        <w:rPr>
          <w:i/>
          <w:noProof/>
        </w:rPr>
        <w:t>Collected Papers of Jay W. Forrester</w:t>
      </w:r>
      <w:r w:rsidRPr="006E1CDD">
        <w:rPr>
          <w:noProof/>
        </w:rPr>
        <w:t>. Cambridge, Massachusetts: Wright-Allen Press Inc.; 1975.</w:t>
      </w:r>
      <w:bookmarkEnd w:id="113"/>
    </w:p>
    <w:p w14:paraId="66724B86" w14:textId="77777777" w:rsidR="006E1CDD" w:rsidRPr="006E1CDD" w:rsidRDefault="006E1CDD" w:rsidP="006E1CDD">
      <w:pPr>
        <w:pStyle w:val="EndNoteBibliography"/>
        <w:ind w:left="560" w:hanging="560"/>
        <w:rPr>
          <w:noProof/>
        </w:rPr>
      </w:pPr>
      <w:bookmarkStart w:id="114" w:name="_ENREF_10"/>
      <w:r w:rsidRPr="006E1CDD">
        <w:rPr>
          <w:noProof/>
        </w:rPr>
        <w:t>10.</w:t>
      </w:r>
      <w:r w:rsidRPr="006E1CDD">
        <w:rPr>
          <w:noProof/>
        </w:rPr>
        <w:tab/>
        <w:t>Meadows D. Leverage Points – Places to Intervene in a System. Hartland, Vermont: The Sustainability Institute; 1999.</w:t>
      </w:r>
      <w:bookmarkEnd w:id="114"/>
    </w:p>
    <w:p w14:paraId="5F537A13" w14:textId="77777777" w:rsidR="006E1CDD" w:rsidRPr="006E1CDD" w:rsidRDefault="006E1CDD" w:rsidP="006E1CDD">
      <w:pPr>
        <w:pStyle w:val="EndNoteBibliography"/>
        <w:ind w:left="560" w:hanging="560"/>
        <w:rPr>
          <w:noProof/>
        </w:rPr>
      </w:pPr>
      <w:bookmarkStart w:id="115" w:name="_ENREF_11"/>
      <w:r w:rsidRPr="006E1CDD">
        <w:rPr>
          <w:noProof/>
        </w:rPr>
        <w:t>11.</w:t>
      </w:r>
      <w:r w:rsidRPr="006E1CDD">
        <w:rPr>
          <w:noProof/>
        </w:rPr>
        <w:tab/>
        <w:t>Ministerial Group on Family Violence and Sexual Violence. Update on the progress of the work programme, Cabinet paper Wellington, New Zealand The New Zealand Government; April 2016.</w:t>
      </w:r>
      <w:bookmarkEnd w:id="115"/>
    </w:p>
    <w:p w14:paraId="44A37629" w14:textId="3E02D341" w:rsidR="006E1CDD" w:rsidRPr="006E1CDD" w:rsidRDefault="006E1CDD" w:rsidP="006E1CDD">
      <w:pPr>
        <w:pStyle w:val="EndNoteBibliography"/>
        <w:ind w:left="560" w:hanging="560"/>
        <w:rPr>
          <w:noProof/>
        </w:rPr>
      </w:pPr>
      <w:bookmarkStart w:id="116" w:name="_ENREF_12"/>
      <w:r w:rsidRPr="006E1CDD">
        <w:rPr>
          <w:noProof/>
        </w:rPr>
        <w:t>12.</w:t>
      </w:r>
      <w:r w:rsidRPr="006E1CDD">
        <w:rPr>
          <w:noProof/>
        </w:rPr>
        <w:tab/>
        <w:t xml:space="preserve">Rittel HW, Webber, M. M. Dilemmas in a General Theory of Planning. </w:t>
      </w:r>
      <w:r w:rsidRPr="006E1CDD">
        <w:rPr>
          <w:i/>
          <w:noProof/>
        </w:rPr>
        <w:t xml:space="preserve">Policy sciences. </w:t>
      </w:r>
      <w:r w:rsidRPr="006E1CDD">
        <w:rPr>
          <w:noProof/>
        </w:rPr>
        <w:t>1973;</w:t>
      </w:r>
      <w:r w:rsidR="00854A2E">
        <w:rPr>
          <w:noProof/>
        </w:rPr>
        <w:t xml:space="preserve"> </w:t>
      </w:r>
      <w:r w:rsidRPr="006E1CDD">
        <w:rPr>
          <w:noProof/>
        </w:rPr>
        <w:t>4(2):155-169.</w:t>
      </w:r>
      <w:bookmarkEnd w:id="116"/>
    </w:p>
    <w:p w14:paraId="3F27262B" w14:textId="77777777" w:rsidR="006E1CDD" w:rsidRPr="006E1CDD" w:rsidRDefault="006E1CDD" w:rsidP="006E1CDD">
      <w:pPr>
        <w:pStyle w:val="EndNoteBibliography"/>
        <w:ind w:left="560" w:hanging="560"/>
        <w:rPr>
          <w:noProof/>
        </w:rPr>
      </w:pPr>
      <w:bookmarkStart w:id="117" w:name="_ENREF_13"/>
      <w:r w:rsidRPr="006E1CDD">
        <w:rPr>
          <w:noProof/>
        </w:rPr>
        <w:t>13.</w:t>
      </w:r>
      <w:r w:rsidRPr="006E1CDD">
        <w:rPr>
          <w:noProof/>
        </w:rPr>
        <w:tab/>
        <w:t>OECD. Systems approaches to public sector challenges: Working with Change. Paris: OECD Publishing; 2017.</w:t>
      </w:r>
      <w:bookmarkEnd w:id="117"/>
    </w:p>
    <w:p w14:paraId="262468FF" w14:textId="77777777" w:rsidR="006E1CDD" w:rsidRPr="006E1CDD" w:rsidRDefault="006E1CDD" w:rsidP="006E1CDD">
      <w:pPr>
        <w:pStyle w:val="EndNoteBibliography"/>
        <w:ind w:left="560" w:hanging="560"/>
        <w:rPr>
          <w:noProof/>
        </w:rPr>
      </w:pPr>
      <w:bookmarkStart w:id="118" w:name="_ENREF_14"/>
      <w:r w:rsidRPr="006E1CDD">
        <w:rPr>
          <w:noProof/>
        </w:rPr>
        <w:t>14.</w:t>
      </w:r>
      <w:r w:rsidRPr="006E1CDD">
        <w:rPr>
          <w:noProof/>
        </w:rPr>
        <w:tab/>
        <w:t xml:space="preserve">Camillus JC. Strategy as a Wicked Problem. </w:t>
      </w:r>
      <w:r w:rsidRPr="006E1CDD">
        <w:rPr>
          <w:i/>
          <w:noProof/>
        </w:rPr>
        <w:t xml:space="preserve">Harvard Business Review. </w:t>
      </w:r>
      <w:r w:rsidRPr="006E1CDD">
        <w:rPr>
          <w:noProof/>
        </w:rPr>
        <w:t>2008;86:98-101.</w:t>
      </w:r>
      <w:bookmarkEnd w:id="118"/>
    </w:p>
    <w:p w14:paraId="46492CD4" w14:textId="77777777" w:rsidR="006E1CDD" w:rsidRPr="006E1CDD" w:rsidRDefault="006E1CDD" w:rsidP="006E1CDD">
      <w:pPr>
        <w:pStyle w:val="EndNoteBibliography"/>
        <w:ind w:left="560" w:hanging="560"/>
        <w:rPr>
          <w:noProof/>
        </w:rPr>
      </w:pPr>
      <w:bookmarkStart w:id="119" w:name="_ENREF_15"/>
      <w:r w:rsidRPr="006E1CDD">
        <w:rPr>
          <w:noProof/>
        </w:rPr>
        <w:t>15.</w:t>
      </w:r>
      <w:r w:rsidRPr="006E1CDD">
        <w:rPr>
          <w:noProof/>
        </w:rPr>
        <w:tab/>
      </w:r>
      <w:r w:rsidRPr="006E1CDD">
        <w:rPr>
          <w:i/>
          <w:noProof/>
        </w:rPr>
        <w:t>Growing Inequality: Bridging Complex Systems, Population Health and Health Disparities.</w:t>
      </w:r>
      <w:r w:rsidRPr="006E1CDD">
        <w:rPr>
          <w:noProof/>
        </w:rPr>
        <w:t xml:space="preserve"> Westphalia Press; 2017.</w:t>
      </w:r>
      <w:bookmarkEnd w:id="119"/>
    </w:p>
    <w:p w14:paraId="202033C1" w14:textId="32107FC7" w:rsidR="006E1CDD" w:rsidRPr="006E1CDD" w:rsidRDefault="006E1CDD" w:rsidP="006E1CDD">
      <w:pPr>
        <w:pStyle w:val="EndNoteBibliography"/>
        <w:ind w:left="560" w:hanging="560"/>
        <w:rPr>
          <w:noProof/>
        </w:rPr>
      </w:pPr>
      <w:bookmarkStart w:id="120" w:name="_ENREF_16"/>
      <w:r w:rsidRPr="006E1CDD">
        <w:rPr>
          <w:noProof/>
        </w:rPr>
        <w:t>16.</w:t>
      </w:r>
      <w:r w:rsidRPr="006E1CDD">
        <w:rPr>
          <w:noProof/>
        </w:rPr>
        <w:tab/>
        <w:t xml:space="preserve">de Savigny D, Adam T. </w:t>
      </w:r>
      <w:r w:rsidRPr="006E1CDD">
        <w:rPr>
          <w:i/>
          <w:noProof/>
        </w:rPr>
        <w:t>Systems Thinking for Health Systems Strengthening</w:t>
      </w:r>
      <w:r w:rsidR="00854A2E">
        <w:rPr>
          <w:noProof/>
        </w:rPr>
        <w:t xml:space="preserve">; </w:t>
      </w:r>
      <w:r w:rsidRPr="006E1CDD">
        <w:rPr>
          <w:noProof/>
        </w:rPr>
        <w:t>2009.</w:t>
      </w:r>
      <w:bookmarkEnd w:id="120"/>
    </w:p>
    <w:p w14:paraId="34BF7869" w14:textId="19A642F1" w:rsidR="006E1CDD" w:rsidRPr="006E1CDD" w:rsidRDefault="006E1CDD" w:rsidP="006E1CDD">
      <w:pPr>
        <w:pStyle w:val="EndNoteBibliography"/>
        <w:ind w:left="560" w:hanging="560"/>
        <w:rPr>
          <w:noProof/>
        </w:rPr>
      </w:pPr>
      <w:bookmarkStart w:id="121" w:name="_ENREF_17"/>
      <w:r w:rsidRPr="006E1CDD">
        <w:rPr>
          <w:noProof/>
        </w:rPr>
        <w:t>17.</w:t>
      </w:r>
      <w:r w:rsidRPr="006E1CDD">
        <w:rPr>
          <w:noProof/>
        </w:rPr>
        <w:tab/>
        <w:t xml:space="preserve">World Health Organization. </w:t>
      </w:r>
      <w:r w:rsidRPr="006E1CDD">
        <w:rPr>
          <w:i/>
          <w:noProof/>
        </w:rPr>
        <w:t>The World Health Report 2008: Primary Health Care - Now More Than Ever</w:t>
      </w:r>
      <w:r w:rsidR="00854A2E" w:rsidRPr="00854A2E">
        <w:rPr>
          <w:i/>
          <w:noProof/>
        </w:rPr>
        <w:t>;</w:t>
      </w:r>
      <w:r w:rsidRPr="006E1CDD">
        <w:rPr>
          <w:i/>
          <w:noProof/>
        </w:rPr>
        <w:t xml:space="preserve"> </w:t>
      </w:r>
      <w:r w:rsidRPr="006E1CDD">
        <w:rPr>
          <w:noProof/>
        </w:rPr>
        <w:t>2008.</w:t>
      </w:r>
      <w:bookmarkEnd w:id="121"/>
    </w:p>
    <w:p w14:paraId="7AB71A1C" w14:textId="00B21DE3" w:rsidR="006E1CDD" w:rsidRPr="006E1CDD" w:rsidRDefault="006E1CDD" w:rsidP="006E1CDD">
      <w:pPr>
        <w:pStyle w:val="EndNoteBibliography"/>
        <w:ind w:left="560" w:hanging="560"/>
        <w:rPr>
          <w:noProof/>
        </w:rPr>
      </w:pPr>
      <w:bookmarkStart w:id="122" w:name="_ENREF_18"/>
      <w:r w:rsidRPr="006E1CDD">
        <w:rPr>
          <w:noProof/>
        </w:rPr>
        <w:t>18.</w:t>
      </w:r>
      <w:r w:rsidRPr="006E1CDD">
        <w:rPr>
          <w:noProof/>
        </w:rPr>
        <w:tab/>
        <w:t xml:space="preserve">OECD. </w:t>
      </w:r>
      <w:r w:rsidRPr="006E1CDD">
        <w:rPr>
          <w:i/>
          <w:noProof/>
        </w:rPr>
        <w:t>Embracing innovation in government: Global trends 2018</w:t>
      </w:r>
      <w:r w:rsidR="00854A2E">
        <w:rPr>
          <w:noProof/>
        </w:rPr>
        <w:t>;</w:t>
      </w:r>
      <w:r w:rsidRPr="006E1CDD">
        <w:rPr>
          <w:i/>
          <w:noProof/>
        </w:rPr>
        <w:t xml:space="preserve"> </w:t>
      </w:r>
      <w:r w:rsidRPr="006E1CDD">
        <w:rPr>
          <w:noProof/>
        </w:rPr>
        <w:t>2018.</w:t>
      </w:r>
      <w:bookmarkEnd w:id="122"/>
    </w:p>
    <w:p w14:paraId="692F5171" w14:textId="7AA99679" w:rsidR="006E1CDD" w:rsidRPr="006E1CDD" w:rsidRDefault="006E1CDD" w:rsidP="006E1CDD">
      <w:pPr>
        <w:pStyle w:val="EndNoteBibliography"/>
        <w:ind w:left="560" w:hanging="560"/>
        <w:rPr>
          <w:noProof/>
        </w:rPr>
      </w:pPr>
      <w:bookmarkStart w:id="123" w:name="_ENREF_19"/>
      <w:r w:rsidRPr="006E1CDD">
        <w:rPr>
          <w:noProof/>
        </w:rPr>
        <w:t>19.</w:t>
      </w:r>
      <w:r w:rsidRPr="006E1CDD">
        <w:rPr>
          <w:noProof/>
        </w:rPr>
        <w:tab/>
        <w:t xml:space="preserve">UN system Chief Executives Board for Coordination. </w:t>
      </w:r>
      <w:r w:rsidRPr="006E1CDD">
        <w:rPr>
          <w:i/>
          <w:noProof/>
        </w:rPr>
        <w:t>The United Nations System Leadership Framework</w:t>
      </w:r>
      <w:r w:rsidR="00854A2E">
        <w:rPr>
          <w:noProof/>
        </w:rPr>
        <w:t>;</w:t>
      </w:r>
      <w:r w:rsidRPr="006E1CDD">
        <w:rPr>
          <w:i/>
          <w:noProof/>
        </w:rPr>
        <w:t xml:space="preserve"> </w:t>
      </w:r>
      <w:r w:rsidRPr="006E1CDD">
        <w:rPr>
          <w:noProof/>
        </w:rPr>
        <w:t>2017.</w:t>
      </w:r>
      <w:bookmarkEnd w:id="123"/>
    </w:p>
    <w:p w14:paraId="7A876789" w14:textId="3AE81B97" w:rsidR="006E1CDD" w:rsidRPr="006E1CDD" w:rsidRDefault="006E1CDD" w:rsidP="006E1CDD">
      <w:pPr>
        <w:pStyle w:val="EndNoteBibliography"/>
        <w:ind w:left="560" w:hanging="560"/>
        <w:rPr>
          <w:noProof/>
        </w:rPr>
      </w:pPr>
      <w:bookmarkStart w:id="124" w:name="_ENREF_20"/>
      <w:r w:rsidRPr="006E1CDD">
        <w:rPr>
          <w:noProof/>
        </w:rPr>
        <w:t>20.</w:t>
      </w:r>
      <w:r w:rsidRPr="006E1CDD">
        <w:rPr>
          <w:noProof/>
        </w:rPr>
        <w:tab/>
        <w:t xml:space="preserve">International Council for Science. </w:t>
      </w:r>
      <w:r w:rsidRPr="006E1CDD">
        <w:rPr>
          <w:i/>
          <w:noProof/>
        </w:rPr>
        <w:t>From incremental steps to transformations: leveraging interactions across the SDGs to secure long-term sustainable development outcomes</w:t>
      </w:r>
      <w:r w:rsidR="00854A2E">
        <w:rPr>
          <w:noProof/>
        </w:rPr>
        <w:t>;</w:t>
      </w:r>
      <w:r w:rsidRPr="006E1CDD">
        <w:rPr>
          <w:i/>
          <w:noProof/>
        </w:rPr>
        <w:t xml:space="preserve"> </w:t>
      </w:r>
      <w:r w:rsidRPr="006E1CDD">
        <w:rPr>
          <w:noProof/>
        </w:rPr>
        <w:t>2018.</w:t>
      </w:r>
      <w:bookmarkEnd w:id="124"/>
    </w:p>
    <w:p w14:paraId="21946B65" w14:textId="381E06BB" w:rsidR="006E1CDD" w:rsidRPr="006E1CDD" w:rsidRDefault="006E1CDD" w:rsidP="006E1CDD">
      <w:pPr>
        <w:pStyle w:val="EndNoteBibliography"/>
        <w:ind w:left="560" w:hanging="560"/>
        <w:rPr>
          <w:noProof/>
        </w:rPr>
      </w:pPr>
      <w:bookmarkStart w:id="125" w:name="_ENREF_21"/>
      <w:r w:rsidRPr="006E1CDD">
        <w:rPr>
          <w:noProof/>
        </w:rPr>
        <w:t>21.</w:t>
      </w:r>
      <w:r w:rsidRPr="006E1CDD">
        <w:rPr>
          <w:noProof/>
        </w:rPr>
        <w:tab/>
        <w:t xml:space="preserve">Price-Robertson R, Rush, P., Wall, L., Higgins, D. </w:t>
      </w:r>
      <w:r w:rsidRPr="006E1CDD">
        <w:rPr>
          <w:i/>
          <w:noProof/>
        </w:rPr>
        <w:t>Rarely an isolated incident: Acknowledging the interrelatedness of child maltreatment, victimisation and trauma. CFCA Paper No. 15.</w:t>
      </w:r>
      <w:r w:rsidRPr="006E1CDD">
        <w:rPr>
          <w:noProof/>
        </w:rPr>
        <w:t xml:space="preserve"> Australian Institute of Family Studies;</w:t>
      </w:r>
      <w:r w:rsidR="00854A2E">
        <w:rPr>
          <w:noProof/>
        </w:rPr>
        <w:t xml:space="preserve"> </w:t>
      </w:r>
      <w:r w:rsidRPr="006E1CDD">
        <w:rPr>
          <w:noProof/>
        </w:rPr>
        <w:t>2013.</w:t>
      </w:r>
      <w:bookmarkEnd w:id="125"/>
    </w:p>
    <w:p w14:paraId="1E98C267" w14:textId="359534F9" w:rsidR="006E1CDD" w:rsidRPr="006E1CDD" w:rsidRDefault="006E1CDD" w:rsidP="006E1CDD">
      <w:pPr>
        <w:pStyle w:val="EndNoteBibliography"/>
        <w:ind w:left="560" w:hanging="560"/>
        <w:rPr>
          <w:noProof/>
        </w:rPr>
      </w:pPr>
      <w:bookmarkStart w:id="126" w:name="_ENREF_22"/>
      <w:r w:rsidRPr="006E1CDD">
        <w:rPr>
          <w:noProof/>
        </w:rPr>
        <w:t>22.</w:t>
      </w:r>
      <w:r w:rsidRPr="006E1CDD">
        <w:rPr>
          <w:noProof/>
        </w:rPr>
        <w:tab/>
        <w:t xml:space="preserve">Murphy C, Paton, N., Gulliver, P., Fanslow, J., . </w:t>
      </w:r>
      <w:r w:rsidRPr="006E1CDD">
        <w:rPr>
          <w:i/>
          <w:noProof/>
        </w:rPr>
        <w:t xml:space="preserve">Understanding connections and relationships: Child maltreatment, intimate partner violence and parenting. </w:t>
      </w:r>
      <w:r w:rsidRPr="006E1CDD">
        <w:rPr>
          <w:noProof/>
        </w:rPr>
        <w:t>Auckland: New Zealand Family Violence Clearinghouse, The University of Auckland;</w:t>
      </w:r>
      <w:r w:rsidR="00854A2E">
        <w:rPr>
          <w:noProof/>
        </w:rPr>
        <w:t xml:space="preserve"> </w:t>
      </w:r>
      <w:r w:rsidRPr="006E1CDD">
        <w:rPr>
          <w:noProof/>
        </w:rPr>
        <w:t>2013.</w:t>
      </w:r>
      <w:bookmarkEnd w:id="126"/>
    </w:p>
    <w:p w14:paraId="2E4A1B98" w14:textId="5931DBC6" w:rsidR="006E1CDD" w:rsidRPr="006E1CDD" w:rsidRDefault="006E1CDD" w:rsidP="006E1CDD">
      <w:pPr>
        <w:pStyle w:val="EndNoteBibliography"/>
        <w:ind w:left="560" w:hanging="560"/>
        <w:rPr>
          <w:noProof/>
        </w:rPr>
      </w:pPr>
      <w:bookmarkStart w:id="127" w:name="_ENREF_23"/>
      <w:r w:rsidRPr="006E1CDD">
        <w:rPr>
          <w:noProof/>
        </w:rPr>
        <w:lastRenderedPageBreak/>
        <w:t>23.</w:t>
      </w:r>
      <w:r w:rsidRPr="006E1CDD">
        <w:rPr>
          <w:noProof/>
        </w:rPr>
        <w:tab/>
        <w:t xml:space="preserve">UNICEF - Child Protection Section. </w:t>
      </w:r>
      <w:r w:rsidRPr="006E1CDD">
        <w:rPr>
          <w:i/>
          <w:noProof/>
        </w:rPr>
        <w:t xml:space="preserve">Behind Closed Doors: The Impact of Domestic Violence on Children. </w:t>
      </w:r>
      <w:r w:rsidRPr="006E1CDD">
        <w:rPr>
          <w:noProof/>
        </w:rPr>
        <w:t xml:space="preserve">New York, NY: </w:t>
      </w:r>
      <w:r w:rsidR="00951EE7">
        <w:rPr>
          <w:noProof/>
        </w:rPr>
        <w:t>UNICEF</w:t>
      </w:r>
      <w:r w:rsidRPr="006E1CDD">
        <w:rPr>
          <w:noProof/>
        </w:rPr>
        <w:t>;</w:t>
      </w:r>
      <w:r w:rsidR="00951EE7">
        <w:rPr>
          <w:noProof/>
        </w:rPr>
        <w:t xml:space="preserve"> </w:t>
      </w:r>
      <w:r w:rsidRPr="006E1CDD">
        <w:rPr>
          <w:noProof/>
        </w:rPr>
        <w:t>2006.</w:t>
      </w:r>
      <w:bookmarkEnd w:id="127"/>
    </w:p>
    <w:p w14:paraId="14F7E2B7" w14:textId="68C93390" w:rsidR="006E1CDD" w:rsidRPr="006E1CDD" w:rsidRDefault="006E1CDD" w:rsidP="006E1CDD">
      <w:pPr>
        <w:pStyle w:val="EndNoteBibliography"/>
        <w:ind w:left="560" w:hanging="560"/>
        <w:rPr>
          <w:noProof/>
        </w:rPr>
      </w:pPr>
      <w:bookmarkStart w:id="128" w:name="_ENREF_24"/>
      <w:r w:rsidRPr="006E1CDD">
        <w:rPr>
          <w:noProof/>
        </w:rPr>
        <w:t>24.</w:t>
      </w:r>
      <w:r w:rsidRPr="006E1CDD">
        <w:rPr>
          <w:noProof/>
        </w:rPr>
        <w:tab/>
        <w:t>Division of Violence Prevention - National Center for Injury Prevention and Control.</w:t>
      </w:r>
      <w:r w:rsidRPr="006E1CDD">
        <w:rPr>
          <w:i/>
          <w:noProof/>
        </w:rPr>
        <w:t xml:space="preserve"> Preventing Multiple Forms of Violence: A Strategic Vision for Connecting the Dots. </w:t>
      </w:r>
      <w:r w:rsidRPr="006E1CDD">
        <w:rPr>
          <w:noProof/>
        </w:rPr>
        <w:t>Atlanta, GA: Centers for Disease Control and Prevention;</w:t>
      </w:r>
      <w:r w:rsidR="00951EE7">
        <w:rPr>
          <w:noProof/>
        </w:rPr>
        <w:t xml:space="preserve"> </w:t>
      </w:r>
      <w:r w:rsidRPr="006E1CDD">
        <w:rPr>
          <w:noProof/>
        </w:rPr>
        <w:t>2016.</w:t>
      </w:r>
      <w:bookmarkEnd w:id="128"/>
    </w:p>
    <w:p w14:paraId="16F816D4" w14:textId="09CC0617" w:rsidR="006E1CDD" w:rsidRPr="006E1CDD" w:rsidRDefault="006E1CDD" w:rsidP="006E1CDD">
      <w:pPr>
        <w:pStyle w:val="EndNoteBibliography"/>
        <w:ind w:left="560" w:hanging="560"/>
        <w:rPr>
          <w:noProof/>
        </w:rPr>
      </w:pPr>
      <w:bookmarkStart w:id="129" w:name="_ENREF_25"/>
      <w:r w:rsidRPr="006E1CDD">
        <w:rPr>
          <w:noProof/>
        </w:rPr>
        <w:t>25.</w:t>
      </w:r>
      <w:r w:rsidRPr="006E1CDD">
        <w:rPr>
          <w:noProof/>
        </w:rPr>
        <w:tab/>
        <w:t xml:space="preserve">Ministry of Women's Affairs. </w:t>
      </w:r>
      <w:r w:rsidRPr="006E1CDD">
        <w:rPr>
          <w:i/>
          <w:noProof/>
        </w:rPr>
        <w:t xml:space="preserve">Lightning does strike twice: preventing sexual revictimisation. </w:t>
      </w:r>
      <w:r w:rsidRPr="006E1CDD">
        <w:rPr>
          <w:noProof/>
        </w:rPr>
        <w:t>Wellington, New Zealand: Ministry of Women's Affairs;</w:t>
      </w:r>
      <w:r w:rsidR="00951EE7">
        <w:rPr>
          <w:noProof/>
        </w:rPr>
        <w:t xml:space="preserve"> </w:t>
      </w:r>
      <w:r w:rsidRPr="006E1CDD">
        <w:rPr>
          <w:noProof/>
        </w:rPr>
        <w:t>2012.</w:t>
      </w:r>
      <w:bookmarkEnd w:id="129"/>
    </w:p>
    <w:p w14:paraId="4D6F4D09" w14:textId="039056C3" w:rsidR="006E1CDD" w:rsidRPr="006E1CDD" w:rsidRDefault="006E1CDD" w:rsidP="006E1CDD">
      <w:pPr>
        <w:pStyle w:val="EndNoteBibliography"/>
        <w:ind w:left="560" w:hanging="560"/>
        <w:rPr>
          <w:noProof/>
        </w:rPr>
      </w:pPr>
      <w:bookmarkStart w:id="130" w:name="_ENREF_26"/>
      <w:r w:rsidRPr="006E1CDD">
        <w:rPr>
          <w:noProof/>
        </w:rPr>
        <w:t>26.</w:t>
      </w:r>
      <w:r w:rsidRPr="006E1CDD">
        <w:rPr>
          <w:noProof/>
        </w:rPr>
        <w:tab/>
        <w:t xml:space="preserve">Castellvi P, Miranda-Mendizabal A, Pares-Badell O, et al. Exposure to violence, a risk for suicide in youths and young adults. A meta-analysis of longitudinal studies. </w:t>
      </w:r>
      <w:r w:rsidRPr="006E1CDD">
        <w:rPr>
          <w:i/>
          <w:noProof/>
        </w:rPr>
        <w:t xml:space="preserve">Acta psychiatrica Scandinavica. </w:t>
      </w:r>
      <w:r w:rsidRPr="006E1CDD">
        <w:rPr>
          <w:noProof/>
        </w:rPr>
        <w:t>2017;</w:t>
      </w:r>
      <w:r w:rsidR="00854A2E">
        <w:rPr>
          <w:noProof/>
        </w:rPr>
        <w:t xml:space="preserve"> </w:t>
      </w:r>
      <w:r w:rsidRPr="006E1CDD">
        <w:rPr>
          <w:noProof/>
        </w:rPr>
        <w:t>135(3):195-211.</w:t>
      </w:r>
      <w:bookmarkEnd w:id="130"/>
    </w:p>
    <w:p w14:paraId="76331DE7" w14:textId="73124D9C" w:rsidR="006E1CDD" w:rsidRPr="006E1CDD" w:rsidRDefault="006E1CDD" w:rsidP="006E1CDD">
      <w:pPr>
        <w:pStyle w:val="EndNoteBibliography"/>
        <w:ind w:left="560" w:hanging="560"/>
        <w:rPr>
          <w:noProof/>
        </w:rPr>
      </w:pPr>
      <w:bookmarkStart w:id="131" w:name="_ENREF_27"/>
      <w:r w:rsidRPr="006E1CDD">
        <w:rPr>
          <w:noProof/>
        </w:rPr>
        <w:t>27.</w:t>
      </w:r>
      <w:r w:rsidRPr="006E1CDD">
        <w:rPr>
          <w:noProof/>
        </w:rPr>
        <w:tab/>
        <w:t xml:space="preserve">NSW Domestic Violence Death Review Team. </w:t>
      </w:r>
      <w:r w:rsidRPr="006E1CDD">
        <w:rPr>
          <w:i/>
          <w:noProof/>
        </w:rPr>
        <w:t xml:space="preserve">Report 2015 2017. </w:t>
      </w:r>
      <w:r w:rsidRPr="006E1CDD">
        <w:rPr>
          <w:noProof/>
        </w:rPr>
        <w:t>Sydney: NSW Government;</w:t>
      </w:r>
      <w:r w:rsidR="00951EE7">
        <w:rPr>
          <w:noProof/>
        </w:rPr>
        <w:t xml:space="preserve"> </w:t>
      </w:r>
      <w:r w:rsidRPr="006E1CDD">
        <w:rPr>
          <w:noProof/>
        </w:rPr>
        <w:t>2017.</w:t>
      </w:r>
      <w:bookmarkEnd w:id="131"/>
    </w:p>
    <w:p w14:paraId="24FF3418" w14:textId="423B9A04" w:rsidR="006E1CDD" w:rsidRPr="006E1CDD" w:rsidRDefault="006E1CDD" w:rsidP="006E1CDD">
      <w:pPr>
        <w:pStyle w:val="EndNoteBibliography"/>
        <w:ind w:left="560" w:hanging="560"/>
        <w:rPr>
          <w:noProof/>
        </w:rPr>
      </w:pPr>
      <w:bookmarkStart w:id="132" w:name="_ENREF_28"/>
      <w:r w:rsidRPr="006E1CDD">
        <w:rPr>
          <w:noProof/>
        </w:rPr>
        <w:t>28.</w:t>
      </w:r>
      <w:r w:rsidRPr="006E1CDD">
        <w:rPr>
          <w:noProof/>
        </w:rPr>
        <w:tab/>
        <w:t xml:space="preserve">Franklin K. Enacting masculinity: Antigay violence and group rape as participatory theater. </w:t>
      </w:r>
      <w:r w:rsidRPr="006E1CDD">
        <w:rPr>
          <w:i/>
          <w:noProof/>
        </w:rPr>
        <w:t>Sexuality, Research and Social Policy</w:t>
      </w:r>
      <w:r w:rsidR="00854A2E">
        <w:rPr>
          <w:noProof/>
        </w:rPr>
        <w:t>;</w:t>
      </w:r>
      <w:r w:rsidRPr="006E1CDD">
        <w:rPr>
          <w:i/>
          <w:noProof/>
        </w:rPr>
        <w:t xml:space="preserve"> </w:t>
      </w:r>
      <w:r w:rsidRPr="006E1CDD">
        <w:rPr>
          <w:noProof/>
        </w:rPr>
        <w:t>2004;</w:t>
      </w:r>
      <w:r w:rsidR="00951EE7">
        <w:rPr>
          <w:noProof/>
        </w:rPr>
        <w:t xml:space="preserve"> </w:t>
      </w:r>
      <w:r w:rsidRPr="006E1CDD">
        <w:rPr>
          <w:noProof/>
        </w:rPr>
        <w:t>1(2):25-40.</w:t>
      </w:r>
      <w:bookmarkEnd w:id="132"/>
    </w:p>
    <w:p w14:paraId="2064594D" w14:textId="2B334B43" w:rsidR="006E1CDD" w:rsidRPr="006E1CDD" w:rsidRDefault="006E1CDD" w:rsidP="006E1CDD">
      <w:pPr>
        <w:pStyle w:val="EndNoteBibliography"/>
        <w:ind w:left="560" w:hanging="560"/>
        <w:rPr>
          <w:noProof/>
        </w:rPr>
      </w:pPr>
      <w:bookmarkStart w:id="133" w:name="_ENREF_29"/>
      <w:r w:rsidRPr="006E1CDD">
        <w:rPr>
          <w:noProof/>
        </w:rPr>
        <w:t>29.</w:t>
      </w:r>
      <w:r w:rsidRPr="006E1CDD">
        <w:rPr>
          <w:noProof/>
        </w:rPr>
        <w:tab/>
        <w:t xml:space="preserve">Wilkins N, Tsao, B., Hertz, M., Davis, R., Klevens, J. </w:t>
      </w:r>
      <w:r w:rsidRPr="006E1CDD">
        <w:rPr>
          <w:i/>
          <w:noProof/>
        </w:rPr>
        <w:t xml:space="preserve">Connecting the Dots: An Overview of the Links Among Multiple Forms of Violence. </w:t>
      </w:r>
      <w:r w:rsidRPr="006E1CDD">
        <w:rPr>
          <w:noProof/>
        </w:rPr>
        <w:t>Atlanta, GA; Oakland, CA</w:t>
      </w:r>
      <w:r w:rsidR="00951EE7">
        <w:rPr>
          <w:noProof/>
        </w:rPr>
        <w:t xml:space="preserve">; </w:t>
      </w:r>
      <w:r w:rsidRPr="006E1CDD">
        <w:rPr>
          <w:noProof/>
        </w:rPr>
        <w:t>2009.</w:t>
      </w:r>
      <w:bookmarkEnd w:id="133"/>
    </w:p>
    <w:p w14:paraId="5038797A" w14:textId="77777777" w:rsidR="006E1CDD" w:rsidRPr="006E1CDD" w:rsidRDefault="006E1CDD" w:rsidP="006E1CDD">
      <w:pPr>
        <w:pStyle w:val="EndNoteBibliography"/>
        <w:ind w:left="560" w:hanging="560"/>
        <w:rPr>
          <w:noProof/>
        </w:rPr>
      </w:pPr>
      <w:bookmarkStart w:id="134" w:name="_ENREF_30"/>
      <w:r w:rsidRPr="006E1CDD">
        <w:rPr>
          <w:noProof/>
        </w:rPr>
        <w:t>30.</w:t>
      </w:r>
      <w:r w:rsidRPr="006E1CDD">
        <w:rPr>
          <w:noProof/>
        </w:rPr>
        <w:tab/>
        <w:t xml:space="preserve">Hamby S, Grych J. </w:t>
      </w:r>
      <w:r w:rsidRPr="006E1CDD">
        <w:rPr>
          <w:i/>
          <w:noProof/>
        </w:rPr>
        <w:t>The Web of Violence: Exploring Connections Among Different Forms of Interpersonal Violence and Abuse.</w:t>
      </w:r>
      <w:r w:rsidRPr="006E1CDD">
        <w:rPr>
          <w:noProof/>
        </w:rPr>
        <w:t xml:space="preserve"> Dordrecht, NY: Springer 2013.</w:t>
      </w:r>
      <w:bookmarkEnd w:id="134"/>
    </w:p>
    <w:p w14:paraId="2FAF447C" w14:textId="69DB25CD" w:rsidR="006E1CDD" w:rsidRPr="006E1CDD" w:rsidRDefault="006E1CDD" w:rsidP="006E1CDD">
      <w:pPr>
        <w:pStyle w:val="EndNoteBibliography"/>
        <w:ind w:left="560" w:hanging="560"/>
        <w:rPr>
          <w:noProof/>
        </w:rPr>
      </w:pPr>
      <w:bookmarkStart w:id="135" w:name="_ENREF_31"/>
      <w:r w:rsidRPr="006E1CDD">
        <w:rPr>
          <w:noProof/>
        </w:rPr>
        <w:t>31.</w:t>
      </w:r>
      <w:r w:rsidRPr="006E1CDD">
        <w:rPr>
          <w:noProof/>
        </w:rPr>
        <w:tab/>
        <w:t xml:space="preserve">Child Welfare Information Gateway. </w:t>
      </w:r>
      <w:r w:rsidRPr="006E1CDD">
        <w:rPr>
          <w:i/>
          <w:noProof/>
        </w:rPr>
        <w:t xml:space="preserve">Understanding the Effects of Maltreatment on Brain Development. Issue Brief. </w:t>
      </w:r>
      <w:r w:rsidRPr="006E1CDD">
        <w:rPr>
          <w:noProof/>
        </w:rPr>
        <w:t>Washington, DC: U.S. Department of Health and Human Services, Children’s Bureau;</w:t>
      </w:r>
      <w:r w:rsidR="00951EE7">
        <w:rPr>
          <w:noProof/>
        </w:rPr>
        <w:t xml:space="preserve"> </w:t>
      </w:r>
      <w:r w:rsidRPr="006E1CDD">
        <w:rPr>
          <w:noProof/>
        </w:rPr>
        <w:t>2015.</w:t>
      </w:r>
      <w:bookmarkEnd w:id="135"/>
    </w:p>
    <w:p w14:paraId="53006428" w14:textId="174608DC" w:rsidR="006E1CDD" w:rsidRPr="006E1CDD" w:rsidRDefault="006E1CDD" w:rsidP="006E1CDD">
      <w:pPr>
        <w:pStyle w:val="EndNoteBibliography"/>
        <w:ind w:left="560" w:hanging="560"/>
        <w:rPr>
          <w:noProof/>
        </w:rPr>
      </w:pPr>
      <w:bookmarkStart w:id="136" w:name="_ENREF_32"/>
      <w:r w:rsidRPr="006E1CDD">
        <w:rPr>
          <w:noProof/>
        </w:rPr>
        <w:t>32.</w:t>
      </w:r>
      <w:r w:rsidRPr="006E1CDD">
        <w:rPr>
          <w:noProof/>
        </w:rPr>
        <w:tab/>
        <w:t xml:space="preserve">Cleaver H, Unell, I., Aldgate, J. </w:t>
      </w:r>
      <w:r w:rsidRPr="006E1CDD">
        <w:rPr>
          <w:i/>
          <w:noProof/>
        </w:rPr>
        <w:t xml:space="preserve">Children’s Needs – Parenting Capacity. Child abuse: Parental mental illness, learning disability, substance misuse and domestic violence. </w:t>
      </w:r>
      <w:r w:rsidRPr="006E1CDD">
        <w:rPr>
          <w:noProof/>
        </w:rPr>
        <w:t>TSO (The Stationery Office)</w:t>
      </w:r>
      <w:r w:rsidR="00951EE7">
        <w:rPr>
          <w:noProof/>
        </w:rPr>
        <w:t xml:space="preserve">; </w:t>
      </w:r>
      <w:r w:rsidRPr="006E1CDD">
        <w:rPr>
          <w:noProof/>
        </w:rPr>
        <w:t>2011.</w:t>
      </w:r>
      <w:bookmarkEnd w:id="136"/>
    </w:p>
    <w:p w14:paraId="4DAA6FBE" w14:textId="3549D299" w:rsidR="006E1CDD" w:rsidRPr="006E1CDD" w:rsidRDefault="006E1CDD" w:rsidP="006E1CDD">
      <w:pPr>
        <w:pStyle w:val="EndNoteBibliography"/>
        <w:ind w:left="560" w:hanging="560"/>
        <w:rPr>
          <w:noProof/>
        </w:rPr>
      </w:pPr>
      <w:bookmarkStart w:id="137" w:name="_ENREF_33"/>
      <w:r w:rsidRPr="006E1CDD">
        <w:rPr>
          <w:noProof/>
        </w:rPr>
        <w:t>33.</w:t>
      </w:r>
      <w:r w:rsidRPr="006E1CDD">
        <w:rPr>
          <w:noProof/>
        </w:rPr>
        <w:tab/>
        <w:t>McLachlan A. Intergenerational Transmission of gang involvement and incarceration. Paper presented at: Hui Whakapiri 2014: Research aspirat</w:t>
      </w:r>
      <w:r w:rsidR="00951EE7">
        <w:rPr>
          <w:noProof/>
        </w:rPr>
        <w:t>ion, inspiration, innovation</w:t>
      </w:r>
      <w:r w:rsidRPr="006E1CDD">
        <w:rPr>
          <w:noProof/>
        </w:rPr>
        <w:t>; Auckland.</w:t>
      </w:r>
      <w:bookmarkEnd w:id="137"/>
    </w:p>
    <w:p w14:paraId="6EED9463" w14:textId="77777777" w:rsidR="006E1CDD" w:rsidRPr="006E1CDD" w:rsidRDefault="006E1CDD" w:rsidP="006E1CDD">
      <w:pPr>
        <w:pStyle w:val="EndNoteBibliography"/>
        <w:ind w:left="560" w:hanging="560"/>
        <w:rPr>
          <w:noProof/>
        </w:rPr>
      </w:pPr>
      <w:bookmarkStart w:id="138" w:name="_ENREF_34"/>
      <w:r w:rsidRPr="006E1CDD">
        <w:rPr>
          <w:noProof/>
        </w:rPr>
        <w:t>34.</w:t>
      </w:r>
      <w:r w:rsidRPr="006E1CDD">
        <w:rPr>
          <w:noProof/>
        </w:rPr>
        <w:tab/>
        <w:t xml:space="preserve">Bukowski K. </w:t>
      </w:r>
      <w:r w:rsidRPr="006E1CDD">
        <w:rPr>
          <w:i/>
          <w:noProof/>
        </w:rPr>
        <w:t>Forgotten Women: A study of women and homelessness in Auckland, New Zealand</w:t>
      </w:r>
      <w:r w:rsidRPr="006E1CDD">
        <w:rPr>
          <w:noProof/>
        </w:rPr>
        <w:t>. Auckland, University of Auckland; 2009.</w:t>
      </w:r>
      <w:bookmarkEnd w:id="138"/>
    </w:p>
    <w:p w14:paraId="7F3A46F4" w14:textId="6C20FB3D" w:rsidR="006E1CDD" w:rsidRPr="006E1CDD" w:rsidRDefault="006E1CDD" w:rsidP="006E1CDD">
      <w:pPr>
        <w:pStyle w:val="EndNoteBibliography"/>
        <w:ind w:left="560" w:hanging="560"/>
        <w:rPr>
          <w:noProof/>
        </w:rPr>
      </w:pPr>
      <w:bookmarkStart w:id="139" w:name="_ENREF_35"/>
      <w:r w:rsidRPr="006E1CDD">
        <w:rPr>
          <w:noProof/>
        </w:rPr>
        <w:t>35.</w:t>
      </w:r>
      <w:r w:rsidRPr="006E1CDD">
        <w:rPr>
          <w:noProof/>
        </w:rPr>
        <w:tab/>
        <w:t xml:space="preserve">Canada. Stop Family Violence. </w:t>
      </w:r>
      <w:r w:rsidRPr="006E1CDD">
        <w:rPr>
          <w:i/>
          <w:noProof/>
        </w:rPr>
        <w:t xml:space="preserve">Family Violence and Homelessness: A Review of the Literature. </w:t>
      </w:r>
      <w:r w:rsidRPr="006E1CDD">
        <w:rPr>
          <w:noProof/>
        </w:rPr>
        <w:t>Ottawa: Public Health Agency of Canada;</w:t>
      </w:r>
      <w:r w:rsidR="00951EE7">
        <w:rPr>
          <w:noProof/>
        </w:rPr>
        <w:t xml:space="preserve"> </w:t>
      </w:r>
      <w:r w:rsidRPr="006E1CDD">
        <w:rPr>
          <w:noProof/>
        </w:rPr>
        <w:t>2006.</w:t>
      </w:r>
      <w:bookmarkEnd w:id="139"/>
    </w:p>
    <w:p w14:paraId="189B1EA4" w14:textId="48535430" w:rsidR="006E1CDD" w:rsidRPr="006E1CDD" w:rsidRDefault="006E1CDD" w:rsidP="006E1CDD">
      <w:pPr>
        <w:pStyle w:val="EndNoteBibliography"/>
        <w:ind w:left="560" w:hanging="560"/>
        <w:rPr>
          <w:noProof/>
        </w:rPr>
      </w:pPr>
      <w:bookmarkStart w:id="140" w:name="_ENREF_36"/>
      <w:r w:rsidRPr="006E1CDD">
        <w:rPr>
          <w:noProof/>
        </w:rPr>
        <w:t>36.</w:t>
      </w:r>
      <w:r w:rsidRPr="006E1CDD">
        <w:rPr>
          <w:noProof/>
        </w:rPr>
        <w:tab/>
        <w:t xml:space="preserve">Fielding J, Stone, C. </w:t>
      </w:r>
      <w:r w:rsidRPr="006E1CDD">
        <w:rPr>
          <w:i/>
          <w:noProof/>
        </w:rPr>
        <w:t xml:space="preserve">Slamming the Door: Policy and Service Gaps for Young People Experiencing Domestic and Family Violence. </w:t>
      </w:r>
      <w:r w:rsidRPr="006E1CDD">
        <w:rPr>
          <w:noProof/>
        </w:rPr>
        <w:t>NSW: YFoundations;</w:t>
      </w:r>
      <w:r w:rsidR="00951EE7">
        <w:rPr>
          <w:noProof/>
        </w:rPr>
        <w:t xml:space="preserve"> </w:t>
      </w:r>
      <w:r w:rsidRPr="006E1CDD">
        <w:rPr>
          <w:noProof/>
        </w:rPr>
        <w:t>2016.</w:t>
      </w:r>
      <w:bookmarkEnd w:id="140"/>
    </w:p>
    <w:p w14:paraId="68AF6360" w14:textId="3FD1872F" w:rsidR="006E1CDD" w:rsidRPr="006E1CDD" w:rsidRDefault="006E1CDD" w:rsidP="006E1CDD">
      <w:pPr>
        <w:pStyle w:val="EndNoteBibliography"/>
        <w:ind w:left="560" w:hanging="560"/>
        <w:rPr>
          <w:noProof/>
        </w:rPr>
      </w:pPr>
      <w:bookmarkStart w:id="141" w:name="_ENREF_37"/>
      <w:r w:rsidRPr="006E1CDD">
        <w:rPr>
          <w:noProof/>
        </w:rPr>
        <w:t>37.</w:t>
      </w:r>
      <w:r w:rsidRPr="006E1CDD">
        <w:rPr>
          <w:noProof/>
        </w:rPr>
        <w:tab/>
        <w:t xml:space="preserve">Fergusson DM, Boden JM, Horwood LJ. Exposure to childhood sexual and physical abuse and adjustment in early adulthood. </w:t>
      </w:r>
      <w:r w:rsidRPr="006E1CDD">
        <w:rPr>
          <w:i/>
          <w:noProof/>
        </w:rPr>
        <w:t xml:space="preserve">Child abuse &amp; neglect. </w:t>
      </w:r>
      <w:r w:rsidRPr="006E1CDD">
        <w:rPr>
          <w:noProof/>
        </w:rPr>
        <w:t>2008;</w:t>
      </w:r>
      <w:r w:rsidR="00951EE7">
        <w:rPr>
          <w:noProof/>
        </w:rPr>
        <w:t xml:space="preserve"> </w:t>
      </w:r>
      <w:r w:rsidRPr="006E1CDD">
        <w:rPr>
          <w:noProof/>
        </w:rPr>
        <w:t>32(6):607-619.</w:t>
      </w:r>
      <w:bookmarkEnd w:id="141"/>
    </w:p>
    <w:p w14:paraId="0CAF0367" w14:textId="643BF66E" w:rsidR="006E1CDD" w:rsidRPr="006E1CDD" w:rsidRDefault="006E1CDD" w:rsidP="006E1CDD">
      <w:pPr>
        <w:pStyle w:val="EndNoteBibliography"/>
        <w:ind w:left="560" w:hanging="560"/>
        <w:rPr>
          <w:noProof/>
        </w:rPr>
      </w:pPr>
      <w:bookmarkStart w:id="142" w:name="_ENREF_38"/>
      <w:r w:rsidRPr="006E1CDD">
        <w:rPr>
          <w:noProof/>
        </w:rPr>
        <w:t>38.</w:t>
      </w:r>
      <w:r w:rsidRPr="006E1CDD">
        <w:rPr>
          <w:noProof/>
        </w:rPr>
        <w:tab/>
        <w:t xml:space="preserve">Delara M. Mental Health Consequences and Risk Factors of Physical Intimate Partner Violence. </w:t>
      </w:r>
      <w:r w:rsidRPr="006E1CDD">
        <w:rPr>
          <w:i/>
          <w:noProof/>
        </w:rPr>
        <w:t xml:space="preserve">Mental Health in Family Medicine. </w:t>
      </w:r>
      <w:r w:rsidRPr="006E1CDD">
        <w:rPr>
          <w:noProof/>
        </w:rPr>
        <w:t>2016;</w:t>
      </w:r>
      <w:r w:rsidR="00951EE7">
        <w:rPr>
          <w:noProof/>
        </w:rPr>
        <w:t xml:space="preserve"> </w:t>
      </w:r>
      <w:r w:rsidRPr="006E1CDD">
        <w:rPr>
          <w:noProof/>
        </w:rPr>
        <w:t>12:119-125.</w:t>
      </w:r>
      <w:bookmarkEnd w:id="142"/>
    </w:p>
    <w:p w14:paraId="146CBB69" w14:textId="5FC4A9B1" w:rsidR="006E1CDD" w:rsidRPr="006E1CDD" w:rsidRDefault="006E1CDD" w:rsidP="006E1CDD">
      <w:pPr>
        <w:pStyle w:val="EndNoteBibliography"/>
        <w:ind w:left="560" w:hanging="560"/>
        <w:rPr>
          <w:noProof/>
        </w:rPr>
      </w:pPr>
      <w:bookmarkStart w:id="143" w:name="_ENREF_39"/>
      <w:r w:rsidRPr="006E1CDD">
        <w:rPr>
          <w:noProof/>
        </w:rPr>
        <w:t>39.</w:t>
      </w:r>
      <w:r w:rsidRPr="006E1CDD">
        <w:rPr>
          <w:noProof/>
        </w:rPr>
        <w:tab/>
        <w:t xml:space="preserve">Martin J, Langley, J., Millichamp, J. Domestic violence as witnessed by New Zealand children. </w:t>
      </w:r>
      <w:r w:rsidRPr="006E1CDD">
        <w:rPr>
          <w:i/>
          <w:noProof/>
        </w:rPr>
        <w:t xml:space="preserve">The New Zealand Medical Journal </w:t>
      </w:r>
      <w:r w:rsidRPr="006E1CDD">
        <w:rPr>
          <w:noProof/>
        </w:rPr>
        <w:t>2006;</w:t>
      </w:r>
      <w:r w:rsidR="00951EE7">
        <w:rPr>
          <w:noProof/>
        </w:rPr>
        <w:t xml:space="preserve"> </w:t>
      </w:r>
      <w:r w:rsidRPr="006E1CDD">
        <w:rPr>
          <w:noProof/>
        </w:rPr>
        <w:t>119(1228):U1817.</w:t>
      </w:r>
      <w:bookmarkEnd w:id="143"/>
    </w:p>
    <w:p w14:paraId="69393158" w14:textId="574FD900" w:rsidR="006E1CDD" w:rsidRPr="006E1CDD" w:rsidRDefault="006E1CDD" w:rsidP="006E1CDD">
      <w:pPr>
        <w:pStyle w:val="EndNoteBibliography"/>
        <w:ind w:left="560" w:hanging="560"/>
        <w:rPr>
          <w:noProof/>
        </w:rPr>
      </w:pPr>
      <w:bookmarkStart w:id="144" w:name="_ENREF_40"/>
      <w:r w:rsidRPr="006E1CDD">
        <w:rPr>
          <w:noProof/>
        </w:rPr>
        <w:t>40.</w:t>
      </w:r>
      <w:r w:rsidRPr="006E1CDD">
        <w:rPr>
          <w:noProof/>
        </w:rPr>
        <w:tab/>
        <w:t xml:space="preserve">Education Counts. The Complexity of Community and Family Influences on Children's Achievement in New Zealand: Best Evidence Synthesis Iteration. Retrieved 18/4/2018 from </w:t>
      </w:r>
      <w:hyperlink r:id="rId32" w:history="1">
        <w:r w:rsidRPr="006E1CDD">
          <w:rPr>
            <w:rStyle w:val="Hyperlink"/>
            <w:noProof/>
          </w:rPr>
          <w:t>https://www.educationcounts.govt.nz/publications/series/2515/5947</w:t>
        </w:r>
      </w:hyperlink>
      <w:r w:rsidR="00854A2E">
        <w:rPr>
          <w:noProof/>
        </w:rPr>
        <w:t xml:space="preserve">; </w:t>
      </w:r>
      <w:r w:rsidRPr="006E1CDD">
        <w:rPr>
          <w:noProof/>
        </w:rPr>
        <w:t>2018.</w:t>
      </w:r>
      <w:bookmarkEnd w:id="144"/>
    </w:p>
    <w:p w14:paraId="2FF4F480" w14:textId="0E887C94" w:rsidR="006E1CDD" w:rsidRPr="006E1CDD" w:rsidRDefault="006E1CDD" w:rsidP="006E1CDD">
      <w:pPr>
        <w:pStyle w:val="EndNoteBibliography"/>
        <w:ind w:left="560" w:hanging="560"/>
        <w:rPr>
          <w:noProof/>
        </w:rPr>
      </w:pPr>
      <w:bookmarkStart w:id="145" w:name="_ENREF_41"/>
      <w:r w:rsidRPr="006E1CDD">
        <w:rPr>
          <w:noProof/>
        </w:rPr>
        <w:t>41.</w:t>
      </w:r>
      <w:r w:rsidRPr="006E1CDD">
        <w:rPr>
          <w:noProof/>
        </w:rPr>
        <w:tab/>
        <w:t xml:space="preserve">Nikulina V, Widom CS, Czaja S. The Role of Childhood Neglect and Childhood Poverty in Predicting Mental Health, Academic Achievement and Crime in Adulthood. </w:t>
      </w:r>
      <w:r w:rsidRPr="006E1CDD">
        <w:rPr>
          <w:i/>
          <w:noProof/>
        </w:rPr>
        <w:t xml:space="preserve">American Journal of Community Psychology. </w:t>
      </w:r>
      <w:r w:rsidRPr="006E1CDD">
        <w:rPr>
          <w:noProof/>
        </w:rPr>
        <w:t>2011;</w:t>
      </w:r>
      <w:r w:rsidR="00854A2E">
        <w:rPr>
          <w:noProof/>
        </w:rPr>
        <w:t xml:space="preserve"> </w:t>
      </w:r>
      <w:r w:rsidRPr="006E1CDD">
        <w:rPr>
          <w:noProof/>
        </w:rPr>
        <w:t>48(3):309-321.</w:t>
      </w:r>
      <w:bookmarkEnd w:id="145"/>
    </w:p>
    <w:p w14:paraId="6DB1AF84" w14:textId="269DCB2E" w:rsidR="006E1CDD" w:rsidRPr="006E1CDD" w:rsidRDefault="006E1CDD" w:rsidP="006E1CDD">
      <w:pPr>
        <w:pStyle w:val="EndNoteBibliography"/>
        <w:ind w:left="560" w:hanging="560"/>
        <w:rPr>
          <w:noProof/>
        </w:rPr>
      </w:pPr>
      <w:bookmarkStart w:id="146" w:name="_ENREF_42"/>
      <w:r w:rsidRPr="006E1CDD">
        <w:rPr>
          <w:noProof/>
        </w:rPr>
        <w:t>42.</w:t>
      </w:r>
      <w:r w:rsidRPr="006E1CDD">
        <w:rPr>
          <w:noProof/>
        </w:rPr>
        <w:tab/>
        <w:t xml:space="preserve">Lansford JE, Dodge KA, Pettit GS, Bates JE, Crozier J, Kaplow J. A 12-year prospective study of the long-term effects of early child physical maltreatment on psychological, behavioral, and academic problems in adolescence. </w:t>
      </w:r>
      <w:r w:rsidRPr="006E1CDD">
        <w:rPr>
          <w:i/>
          <w:noProof/>
        </w:rPr>
        <w:t xml:space="preserve">Archives of Pediatrics &amp; Adolescent Medicine. </w:t>
      </w:r>
      <w:r w:rsidRPr="006E1CDD">
        <w:rPr>
          <w:noProof/>
        </w:rPr>
        <w:t>2002;</w:t>
      </w:r>
      <w:r w:rsidR="00854A2E">
        <w:rPr>
          <w:noProof/>
        </w:rPr>
        <w:t xml:space="preserve"> </w:t>
      </w:r>
      <w:r w:rsidRPr="006E1CDD">
        <w:rPr>
          <w:noProof/>
        </w:rPr>
        <w:t>156(8):824-830.</w:t>
      </w:r>
      <w:bookmarkEnd w:id="146"/>
    </w:p>
    <w:p w14:paraId="2F19B0A1" w14:textId="16AECF68" w:rsidR="006E1CDD" w:rsidRPr="006E1CDD" w:rsidRDefault="006E1CDD" w:rsidP="006E1CDD">
      <w:pPr>
        <w:pStyle w:val="EndNoteBibliography"/>
        <w:ind w:left="560" w:hanging="560"/>
        <w:rPr>
          <w:noProof/>
        </w:rPr>
      </w:pPr>
      <w:bookmarkStart w:id="147" w:name="_ENREF_43"/>
      <w:r w:rsidRPr="006E1CDD">
        <w:rPr>
          <w:noProof/>
        </w:rPr>
        <w:t>43.</w:t>
      </w:r>
      <w:r w:rsidRPr="006E1CDD">
        <w:rPr>
          <w:noProof/>
        </w:rPr>
        <w:tab/>
        <w:t xml:space="preserve">Brooking K, Gardiner, B., Calvert, S. </w:t>
      </w:r>
      <w:r w:rsidRPr="006E1CDD">
        <w:rPr>
          <w:i/>
          <w:noProof/>
        </w:rPr>
        <w:t xml:space="preserve">Background of students in Alternative Education: Interviews with a selected 2008 cohort. </w:t>
      </w:r>
      <w:r w:rsidRPr="006E1CDD">
        <w:rPr>
          <w:noProof/>
        </w:rPr>
        <w:t>Wellington: Ministry of Education;</w:t>
      </w:r>
      <w:r w:rsidR="00951EE7">
        <w:rPr>
          <w:noProof/>
        </w:rPr>
        <w:t xml:space="preserve"> </w:t>
      </w:r>
      <w:r w:rsidRPr="006E1CDD">
        <w:rPr>
          <w:noProof/>
        </w:rPr>
        <w:t>2009.</w:t>
      </w:r>
      <w:bookmarkEnd w:id="147"/>
    </w:p>
    <w:p w14:paraId="74DAEB2B" w14:textId="4B579608" w:rsidR="006E1CDD" w:rsidRPr="006E1CDD" w:rsidRDefault="006E1CDD" w:rsidP="006E1CDD">
      <w:pPr>
        <w:pStyle w:val="EndNoteBibliography"/>
        <w:ind w:left="560" w:hanging="560"/>
        <w:rPr>
          <w:noProof/>
        </w:rPr>
      </w:pPr>
      <w:bookmarkStart w:id="148" w:name="_ENREF_44"/>
      <w:r w:rsidRPr="006E1CDD">
        <w:rPr>
          <w:noProof/>
        </w:rPr>
        <w:lastRenderedPageBreak/>
        <w:t>44.</w:t>
      </w:r>
      <w:r w:rsidRPr="006E1CDD">
        <w:rPr>
          <w:noProof/>
        </w:rPr>
        <w:tab/>
        <w:t xml:space="preserve">Centers for Disease Control and Prevention. Among Middle School and High School Students — Massachusetts, 2009. </w:t>
      </w:r>
      <w:r w:rsidRPr="006E1CDD">
        <w:rPr>
          <w:i/>
          <w:noProof/>
        </w:rPr>
        <w:t xml:space="preserve">Morbidity and Mortality Weekly Report. </w:t>
      </w:r>
      <w:r w:rsidRPr="006E1CDD">
        <w:rPr>
          <w:noProof/>
        </w:rPr>
        <w:t>2011;</w:t>
      </w:r>
      <w:r w:rsidR="00951EE7">
        <w:rPr>
          <w:noProof/>
        </w:rPr>
        <w:t xml:space="preserve"> </w:t>
      </w:r>
      <w:r w:rsidRPr="006E1CDD">
        <w:rPr>
          <w:noProof/>
        </w:rPr>
        <w:t>60(15):465-471.</w:t>
      </w:r>
      <w:bookmarkEnd w:id="148"/>
    </w:p>
    <w:p w14:paraId="2CA4042A" w14:textId="34406CE1" w:rsidR="006E1CDD" w:rsidRPr="006E1CDD" w:rsidRDefault="006E1CDD" w:rsidP="006E1CDD">
      <w:pPr>
        <w:pStyle w:val="EndNoteBibliography"/>
        <w:ind w:left="560" w:hanging="560"/>
        <w:rPr>
          <w:noProof/>
        </w:rPr>
      </w:pPr>
      <w:bookmarkStart w:id="149" w:name="_ENREF_45"/>
      <w:r w:rsidRPr="006E1CDD">
        <w:rPr>
          <w:noProof/>
        </w:rPr>
        <w:t>45.</w:t>
      </w:r>
      <w:r w:rsidRPr="006E1CDD">
        <w:rPr>
          <w:noProof/>
        </w:rPr>
        <w:tab/>
        <w:t xml:space="preserve">Foshee VA, McNaughton Reyes HL, Vivolo-Kantor AM, et al. Bullying as a longitudinal predictor of adolescent dating violence. </w:t>
      </w:r>
      <w:r w:rsidRPr="006E1CDD">
        <w:rPr>
          <w:i/>
          <w:noProof/>
        </w:rPr>
        <w:t>T</w:t>
      </w:r>
      <w:r w:rsidR="00854A2E">
        <w:rPr>
          <w:i/>
          <w:noProof/>
        </w:rPr>
        <w:t>he Journal of adolescent health</w:t>
      </w:r>
      <w:r w:rsidRPr="006E1CDD">
        <w:rPr>
          <w:i/>
          <w:noProof/>
        </w:rPr>
        <w:t xml:space="preserve">: </w:t>
      </w:r>
      <w:r w:rsidR="00854A2E">
        <w:rPr>
          <w:i/>
          <w:noProof/>
        </w:rPr>
        <w:t>O</w:t>
      </w:r>
      <w:r w:rsidRPr="006E1CDD">
        <w:rPr>
          <w:i/>
          <w:noProof/>
        </w:rPr>
        <w:t xml:space="preserve">fficial publication of the Society for Adolescent Medicine. </w:t>
      </w:r>
      <w:r w:rsidRPr="006E1CDD">
        <w:rPr>
          <w:noProof/>
        </w:rPr>
        <w:t>2014;</w:t>
      </w:r>
      <w:r w:rsidR="00854A2E">
        <w:rPr>
          <w:noProof/>
        </w:rPr>
        <w:t xml:space="preserve"> </w:t>
      </w:r>
      <w:r w:rsidRPr="006E1CDD">
        <w:rPr>
          <w:noProof/>
        </w:rPr>
        <w:t>55(3):439-444.</w:t>
      </w:r>
      <w:bookmarkEnd w:id="149"/>
    </w:p>
    <w:p w14:paraId="1F7B9F3A" w14:textId="42A9FB27" w:rsidR="006E1CDD" w:rsidRPr="006E1CDD" w:rsidRDefault="006E1CDD" w:rsidP="006E1CDD">
      <w:pPr>
        <w:pStyle w:val="EndNoteBibliography"/>
        <w:ind w:left="560" w:hanging="560"/>
        <w:rPr>
          <w:noProof/>
        </w:rPr>
      </w:pPr>
      <w:bookmarkStart w:id="150" w:name="_ENREF_46"/>
      <w:r w:rsidRPr="006E1CDD">
        <w:rPr>
          <w:noProof/>
        </w:rPr>
        <w:t>46.</w:t>
      </w:r>
      <w:r w:rsidRPr="006E1CDD">
        <w:rPr>
          <w:noProof/>
        </w:rPr>
        <w:tab/>
        <w:t xml:space="preserve">Ellis WE, Wolfe DA. Bullying Predicts Reported Dating Violence and Observed Qualities in Adolescent Dating Relationships. </w:t>
      </w:r>
      <w:r w:rsidRPr="006E1CDD">
        <w:rPr>
          <w:i/>
          <w:noProof/>
        </w:rPr>
        <w:t xml:space="preserve">Journal of Interpersonal Violence. </w:t>
      </w:r>
      <w:r w:rsidRPr="006E1CDD">
        <w:rPr>
          <w:noProof/>
        </w:rPr>
        <w:t>2014;</w:t>
      </w:r>
      <w:r w:rsidR="00854A2E">
        <w:rPr>
          <w:noProof/>
        </w:rPr>
        <w:t xml:space="preserve"> </w:t>
      </w:r>
      <w:r w:rsidRPr="006E1CDD">
        <w:rPr>
          <w:noProof/>
        </w:rPr>
        <w:t>30(17):3043-3064.</w:t>
      </w:r>
      <w:bookmarkEnd w:id="150"/>
    </w:p>
    <w:p w14:paraId="3C23982E" w14:textId="7A239528" w:rsidR="006E1CDD" w:rsidRPr="006E1CDD" w:rsidRDefault="006E1CDD" w:rsidP="006E1CDD">
      <w:pPr>
        <w:pStyle w:val="EndNoteBibliography"/>
        <w:ind w:left="560" w:hanging="560"/>
        <w:rPr>
          <w:noProof/>
        </w:rPr>
      </w:pPr>
      <w:bookmarkStart w:id="151" w:name="_ENREF_47"/>
      <w:r w:rsidRPr="006E1CDD">
        <w:rPr>
          <w:noProof/>
        </w:rPr>
        <w:t>47.</w:t>
      </w:r>
      <w:r w:rsidRPr="006E1CDD">
        <w:rPr>
          <w:noProof/>
        </w:rPr>
        <w:tab/>
        <w:t xml:space="preserve">Currie J, Tekin, E. </w:t>
      </w:r>
      <w:r w:rsidRPr="006E1CDD">
        <w:rPr>
          <w:i/>
          <w:noProof/>
        </w:rPr>
        <w:t xml:space="preserve">Does Child Abuse Cause Crime? </w:t>
      </w:r>
      <w:r w:rsidRPr="006E1CDD">
        <w:rPr>
          <w:noProof/>
        </w:rPr>
        <w:t>Cambridge, MA: National Burea of Economic Research;</w:t>
      </w:r>
      <w:r w:rsidR="00951EE7">
        <w:rPr>
          <w:noProof/>
        </w:rPr>
        <w:t xml:space="preserve"> </w:t>
      </w:r>
      <w:r w:rsidRPr="006E1CDD">
        <w:rPr>
          <w:noProof/>
        </w:rPr>
        <w:t>2006.</w:t>
      </w:r>
      <w:bookmarkEnd w:id="151"/>
    </w:p>
    <w:p w14:paraId="2ED1B727" w14:textId="317A7A13" w:rsidR="006E1CDD" w:rsidRPr="006E1CDD" w:rsidRDefault="006E1CDD" w:rsidP="006E1CDD">
      <w:pPr>
        <w:pStyle w:val="EndNoteBibliography"/>
        <w:ind w:left="560" w:hanging="560"/>
        <w:rPr>
          <w:noProof/>
        </w:rPr>
      </w:pPr>
      <w:bookmarkStart w:id="152" w:name="_ENREF_48"/>
      <w:r w:rsidRPr="006E1CDD">
        <w:rPr>
          <w:noProof/>
        </w:rPr>
        <w:t>48.</w:t>
      </w:r>
      <w:r w:rsidRPr="006E1CDD">
        <w:rPr>
          <w:noProof/>
        </w:rPr>
        <w:tab/>
        <w:t xml:space="preserve">Herrera VM, McCloskey LA. Gender differences in the risk for delinquency among youth exposed to family violence. </w:t>
      </w:r>
      <w:r w:rsidRPr="006E1CDD">
        <w:rPr>
          <w:i/>
          <w:noProof/>
        </w:rPr>
        <w:t xml:space="preserve">Child abuse &amp; neglect. </w:t>
      </w:r>
      <w:r w:rsidRPr="006E1CDD">
        <w:rPr>
          <w:noProof/>
        </w:rPr>
        <w:t>2001;</w:t>
      </w:r>
      <w:r w:rsidR="00854A2E">
        <w:rPr>
          <w:noProof/>
        </w:rPr>
        <w:t xml:space="preserve"> </w:t>
      </w:r>
      <w:r w:rsidRPr="006E1CDD">
        <w:rPr>
          <w:noProof/>
        </w:rPr>
        <w:t>25(8):1037-1051.</w:t>
      </w:r>
      <w:bookmarkEnd w:id="152"/>
    </w:p>
    <w:p w14:paraId="49513F46" w14:textId="421E2115" w:rsidR="006E1CDD" w:rsidRPr="006E1CDD" w:rsidRDefault="006E1CDD" w:rsidP="006E1CDD">
      <w:pPr>
        <w:pStyle w:val="EndNoteBibliography"/>
        <w:ind w:left="560" w:hanging="560"/>
        <w:rPr>
          <w:noProof/>
        </w:rPr>
      </w:pPr>
      <w:bookmarkStart w:id="153" w:name="_ENREF_49"/>
      <w:r w:rsidRPr="006E1CDD">
        <w:rPr>
          <w:noProof/>
        </w:rPr>
        <w:t>49.</w:t>
      </w:r>
      <w:r w:rsidRPr="006E1CDD">
        <w:rPr>
          <w:noProof/>
        </w:rPr>
        <w:tab/>
        <w:t xml:space="preserve">Ioane J, Lambie I, Percival T. A Comparison of Pacific, Maori, and European Violent Youth Offenders in New Zealand. </w:t>
      </w:r>
      <w:r w:rsidRPr="006E1CDD">
        <w:rPr>
          <w:i/>
          <w:noProof/>
        </w:rPr>
        <w:t xml:space="preserve">International journal of offender therapy and comparative criminology. </w:t>
      </w:r>
      <w:r w:rsidRPr="006E1CDD">
        <w:rPr>
          <w:noProof/>
        </w:rPr>
        <w:t>2016;</w:t>
      </w:r>
      <w:r w:rsidR="00951EE7">
        <w:rPr>
          <w:noProof/>
        </w:rPr>
        <w:t xml:space="preserve"> </w:t>
      </w:r>
      <w:r w:rsidRPr="006E1CDD">
        <w:rPr>
          <w:noProof/>
        </w:rPr>
        <w:t>60(6):657-674.</w:t>
      </w:r>
      <w:bookmarkEnd w:id="153"/>
    </w:p>
    <w:p w14:paraId="789DC5A8" w14:textId="18E7FEB8" w:rsidR="006E1CDD" w:rsidRPr="006E1CDD" w:rsidRDefault="006E1CDD" w:rsidP="006E1CDD">
      <w:pPr>
        <w:pStyle w:val="EndNoteBibliography"/>
        <w:ind w:left="560" w:hanging="560"/>
        <w:rPr>
          <w:noProof/>
        </w:rPr>
      </w:pPr>
      <w:bookmarkStart w:id="154" w:name="_ENREF_50"/>
      <w:r w:rsidRPr="006E1CDD">
        <w:rPr>
          <w:noProof/>
        </w:rPr>
        <w:t>50.</w:t>
      </w:r>
      <w:r w:rsidRPr="006E1CDD">
        <w:rPr>
          <w:noProof/>
        </w:rPr>
        <w:tab/>
        <w:t xml:space="preserve">Gluckman PD. </w:t>
      </w:r>
      <w:r w:rsidRPr="006E1CDD">
        <w:rPr>
          <w:i/>
          <w:noProof/>
        </w:rPr>
        <w:t xml:space="preserve">It’s never too early, never too late: A discussion paper on preventing youth offending in New Zealand. </w:t>
      </w:r>
      <w:r w:rsidRPr="006E1CDD">
        <w:rPr>
          <w:noProof/>
        </w:rPr>
        <w:t>Wellington, New Zealand: Office of the Prime Minister's Chief Science Advisor;</w:t>
      </w:r>
      <w:r w:rsidR="00951EE7">
        <w:rPr>
          <w:noProof/>
        </w:rPr>
        <w:t xml:space="preserve"> </w:t>
      </w:r>
      <w:r w:rsidRPr="006E1CDD">
        <w:rPr>
          <w:noProof/>
        </w:rPr>
        <w:t>2018.</w:t>
      </w:r>
      <w:bookmarkEnd w:id="154"/>
    </w:p>
    <w:p w14:paraId="3A83C52D" w14:textId="17239563" w:rsidR="006E1CDD" w:rsidRPr="006E1CDD" w:rsidRDefault="006E1CDD" w:rsidP="006E1CDD">
      <w:pPr>
        <w:pStyle w:val="EndNoteBibliography"/>
        <w:ind w:left="560" w:hanging="560"/>
        <w:rPr>
          <w:noProof/>
        </w:rPr>
      </w:pPr>
      <w:bookmarkStart w:id="155" w:name="_ENREF_51"/>
      <w:r w:rsidRPr="006E1CDD">
        <w:rPr>
          <w:noProof/>
        </w:rPr>
        <w:t>51.</w:t>
      </w:r>
      <w:r w:rsidRPr="006E1CDD">
        <w:rPr>
          <w:noProof/>
        </w:rPr>
        <w:tab/>
        <w:t xml:space="preserve">Bevan M. New Zealand prisoners’ prior exposure to trauma. </w:t>
      </w:r>
      <w:r w:rsidRPr="006E1CDD">
        <w:rPr>
          <w:i/>
          <w:noProof/>
        </w:rPr>
        <w:t xml:space="preserve">The New Zealand Corrections Journal. </w:t>
      </w:r>
      <w:r w:rsidRPr="006E1CDD">
        <w:rPr>
          <w:noProof/>
        </w:rPr>
        <w:t>2017;</w:t>
      </w:r>
      <w:r w:rsidR="00951EE7">
        <w:rPr>
          <w:noProof/>
        </w:rPr>
        <w:t xml:space="preserve"> </w:t>
      </w:r>
      <w:r w:rsidRPr="006E1CDD">
        <w:rPr>
          <w:noProof/>
        </w:rPr>
        <w:t>5(1).</w:t>
      </w:r>
      <w:bookmarkEnd w:id="155"/>
    </w:p>
    <w:p w14:paraId="0F2D222A" w14:textId="46DD43AF" w:rsidR="006E1CDD" w:rsidRPr="006E1CDD" w:rsidRDefault="006E1CDD" w:rsidP="006E1CDD">
      <w:pPr>
        <w:pStyle w:val="EndNoteBibliography"/>
        <w:ind w:left="560" w:hanging="560"/>
        <w:rPr>
          <w:noProof/>
        </w:rPr>
      </w:pPr>
      <w:bookmarkStart w:id="156" w:name="_ENREF_52"/>
      <w:r w:rsidRPr="006E1CDD">
        <w:rPr>
          <w:noProof/>
        </w:rPr>
        <w:t>52.</w:t>
      </w:r>
      <w:r w:rsidRPr="006E1CDD">
        <w:rPr>
          <w:noProof/>
        </w:rPr>
        <w:tab/>
        <w:t>Fanslow JL, Gulliver, P. New Zealand Violence Against Women Study, unpublished data cited in Home magazine</w:t>
      </w:r>
      <w:r w:rsidR="00854A2E">
        <w:rPr>
          <w:noProof/>
        </w:rPr>
        <w:t>;</w:t>
      </w:r>
      <w:r w:rsidRPr="006E1CDD">
        <w:rPr>
          <w:noProof/>
        </w:rPr>
        <w:t xml:space="preserve"> 2015.</w:t>
      </w:r>
      <w:bookmarkEnd w:id="156"/>
    </w:p>
    <w:p w14:paraId="15315C24" w14:textId="1D385FF5" w:rsidR="006E1CDD" w:rsidRPr="006E1CDD" w:rsidRDefault="006E1CDD" w:rsidP="006E1CDD">
      <w:pPr>
        <w:pStyle w:val="EndNoteBibliography"/>
        <w:ind w:left="560" w:hanging="560"/>
        <w:rPr>
          <w:noProof/>
        </w:rPr>
      </w:pPr>
      <w:bookmarkStart w:id="157" w:name="_ENREF_53"/>
      <w:r w:rsidRPr="006E1CDD">
        <w:rPr>
          <w:noProof/>
        </w:rPr>
        <w:t>53.</w:t>
      </w:r>
      <w:r w:rsidRPr="006E1CDD">
        <w:rPr>
          <w:noProof/>
        </w:rPr>
        <w:tab/>
        <w:t xml:space="preserve">Gibbs A, Duvvury, N., Scriver, S. What Works Evidence Review: The relationship between poverty and intimate partner violence. Retrieved from </w:t>
      </w:r>
      <w:hyperlink r:id="rId33" w:history="1">
        <w:r w:rsidRPr="006E1CDD">
          <w:rPr>
            <w:rStyle w:val="Hyperlink"/>
            <w:noProof/>
          </w:rPr>
          <w:t>https://www.whatworks.co.za/resources/evidence-reviews/item/348-what-works-evidence-review-the-relationship-between-poverty-and-intimate-partner-violence</w:t>
        </w:r>
      </w:hyperlink>
      <w:r w:rsidR="00854A2E">
        <w:rPr>
          <w:noProof/>
        </w:rPr>
        <w:t xml:space="preserve">; </w:t>
      </w:r>
      <w:r w:rsidRPr="006E1CDD">
        <w:rPr>
          <w:noProof/>
        </w:rPr>
        <w:t>2017.</w:t>
      </w:r>
      <w:bookmarkEnd w:id="157"/>
    </w:p>
    <w:p w14:paraId="5B6A70CE" w14:textId="6CC88818" w:rsidR="006E1CDD" w:rsidRPr="006E1CDD" w:rsidRDefault="006E1CDD" w:rsidP="006E1CDD">
      <w:pPr>
        <w:pStyle w:val="EndNoteBibliography"/>
        <w:ind w:left="560" w:hanging="560"/>
        <w:rPr>
          <w:noProof/>
        </w:rPr>
      </w:pPr>
      <w:bookmarkStart w:id="158" w:name="_ENREF_54"/>
      <w:r w:rsidRPr="006E1CDD">
        <w:rPr>
          <w:noProof/>
        </w:rPr>
        <w:t>54.</w:t>
      </w:r>
      <w:r w:rsidRPr="006E1CDD">
        <w:rPr>
          <w:noProof/>
        </w:rPr>
        <w:tab/>
        <w:t xml:space="preserve">American Psychological Association. Violence and Socioeconomic Status. Retrieved 25/5/2018 </w:t>
      </w:r>
      <w:hyperlink r:id="rId34" w:history="1">
        <w:r w:rsidRPr="006E1CDD">
          <w:rPr>
            <w:rStyle w:val="Hyperlink"/>
            <w:noProof/>
          </w:rPr>
          <w:t>http://www.apa.org/pi/ses/resources/publications/violence.aspx</w:t>
        </w:r>
      </w:hyperlink>
      <w:bookmarkEnd w:id="158"/>
    </w:p>
    <w:p w14:paraId="4336BDCF" w14:textId="4B26C7D0" w:rsidR="006E1CDD" w:rsidRPr="006E1CDD" w:rsidRDefault="006E1CDD" w:rsidP="006E1CDD">
      <w:pPr>
        <w:pStyle w:val="EndNoteBibliography"/>
        <w:ind w:left="560" w:hanging="560"/>
        <w:rPr>
          <w:noProof/>
        </w:rPr>
      </w:pPr>
      <w:bookmarkStart w:id="159" w:name="_ENREF_55"/>
      <w:r w:rsidRPr="006E1CDD">
        <w:rPr>
          <w:noProof/>
        </w:rPr>
        <w:t>55.</w:t>
      </w:r>
      <w:r w:rsidRPr="006E1CDD">
        <w:rPr>
          <w:noProof/>
        </w:rPr>
        <w:tab/>
        <w:t xml:space="preserve">Fletcher M, Dwyer, M. </w:t>
      </w:r>
      <w:r w:rsidRPr="006E1CDD">
        <w:rPr>
          <w:i/>
          <w:noProof/>
        </w:rPr>
        <w:t>A Fair Go for all Children: Actions to address child poverty in New Zealand. A report for the Children’s Commissioner and Barnardos.</w:t>
      </w:r>
      <w:r w:rsidRPr="006E1CDD">
        <w:rPr>
          <w:noProof/>
        </w:rPr>
        <w:t xml:space="preserve"> Children’s Commissioner and Barnardos;</w:t>
      </w:r>
      <w:r w:rsidR="00951EE7">
        <w:rPr>
          <w:noProof/>
        </w:rPr>
        <w:t xml:space="preserve"> </w:t>
      </w:r>
      <w:r w:rsidRPr="006E1CDD">
        <w:rPr>
          <w:noProof/>
        </w:rPr>
        <w:t>2008.</w:t>
      </w:r>
      <w:bookmarkEnd w:id="159"/>
    </w:p>
    <w:p w14:paraId="24237A24" w14:textId="77777777" w:rsidR="006E1CDD" w:rsidRPr="006E1CDD" w:rsidRDefault="006E1CDD" w:rsidP="006E1CDD">
      <w:pPr>
        <w:pStyle w:val="EndNoteBibliography"/>
        <w:ind w:left="560" w:hanging="560"/>
        <w:rPr>
          <w:noProof/>
        </w:rPr>
      </w:pPr>
      <w:bookmarkStart w:id="160" w:name="_ENREF_56"/>
      <w:r w:rsidRPr="006E1CDD">
        <w:rPr>
          <w:noProof/>
        </w:rPr>
        <w:t>56.</w:t>
      </w:r>
      <w:r w:rsidRPr="006E1CDD">
        <w:rPr>
          <w:noProof/>
        </w:rPr>
        <w:tab/>
        <w:t>The Social Policy Evaluation and Research Unit. Measuring the effectiveness of ‘whole-of-system’ response to prevent family violence. Wellington: Superu; 2015.</w:t>
      </w:r>
      <w:bookmarkEnd w:id="160"/>
    </w:p>
    <w:p w14:paraId="3799169A" w14:textId="29CC5007" w:rsidR="006E1CDD" w:rsidRPr="006E1CDD" w:rsidRDefault="006E1CDD" w:rsidP="006E1CDD">
      <w:pPr>
        <w:pStyle w:val="EndNoteBibliography"/>
        <w:ind w:left="560" w:hanging="560"/>
        <w:rPr>
          <w:noProof/>
        </w:rPr>
      </w:pPr>
      <w:bookmarkStart w:id="161" w:name="_ENREF_57"/>
      <w:r w:rsidRPr="006E1CDD">
        <w:rPr>
          <w:noProof/>
        </w:rPr>
        <w:t>57.</w:t>
      </w:r>
      <w:r w:rsidRPr="006E1CDD">
        <w:rPr>
          <w:noProof/>
        </w:rPr>
        <w:tab/>
        <w:t xml:space="preserve">Paras ML, Murad MH, Chen LP, et al. Sexual abuse and lifetime diagnosis of somatic disorders: a systematic review and meta-analysis. </w:t>
      </w:r>
      <w:r w:rsidRPr="006E1CDD">
        <w:rPr>
          <w:i/>
          <w:noProof/>
        </w:rPr>
        <w:t xml:space="preserve">Jama. </w:t>
      </w:r>
      <w:r w:rsidRPr="006E1CDD">
        <w:rPr>
          <w:noProof/>
        </w:rPr>
        <w:t>2009;</w:t>
      </w:r>
      <w:r w:rsidR="00951EE7">
        <w:rPr>
          <w:noProof/>
        </w:rPr>
        <w:t xml:space="preserve"> </w:t>
      </w:r>
      <w:r w:rsidRPr="006E1CDD">
        <w:rPr>
          <w:noProof/>
        </w:rPr>
        <w:t>302(5):550-561.</w:t>
      </w:r>
      <w:bookmarkEnd w:id="161"/>
    </w:p>
    <w:p w14:paraId="09D4E061" w14:textId="1E26F1BD" w:rsidR="006E1CDD" w:rsidRPr="006E1CDD" w:rsidRDefault="006E1CDD" w:rsidP="006E1CDD">
      <w:pPr>
        <w:pStyle w:val="EndNoteBibliography"/>
        <w:ind w:left="560" w:hanging="560"/>
        <w:rPr>
          <w:noProof/>
        </w:rPr>
      </w:pPr>
      <w:bookmarkStart w:id="162" w:name="_ENREF_58"/>
      <w:r w:rsidRPr="006E1CDD">
        <w:rPr>
          <w:noProof/>
        </w:rPr>
        <w:t>58.</w:t>
      </w:r>
      <w:r w:rsidRPr="006E1CDD">
        <w:rPr>
          <w:noProof/>
        </w:rPr>
        <w:tab/>
        <w:t xml:space="preserve">Ivany AS, Bullock L, Schminkey D, Wells K, Sharps P, Kools S. Living in Fear and Prioritizing Safety: Exploring Women’s Lives After Traumatic Brain Injury From Intimate Partner Violence. </w:t>
      </w:r>
      <w:r w:rsidRPr="006E1CDD">
        <w:rPr>
          <w:i/>
          <w:noProof/>
        </w:rPr>
        <w:t xml:space="preserve">Qualitative Health Research. </w:t>
      </w:r>
      <w:r w:rsidRPr="006E1CDD">
        <w:rPr>
          <w:noProof/>
        </w:rPr>
        <w:t>2018;</w:t>
      </w:r>
      <w:r w:rsidR="00951EE7">
        <w:rPr>
          <w:noProof/>
        </w:rPr>
        <w:t xml:space="preserve"> </w:t>
      </w:r>
      <w:r w:rsidRPr="006E1CDD">
        <w:rPr>
          <w:noProof/>
        </w:rPr>
        <w:t>Online First:1049732318786705.</w:t>
      </w:r>
      <w:bookmarkEnd w:id="162"/>
    </w:p>
    <w:p w14:paraId="04CD2B72" w14:textId="71A2CA1F" w:rsidR="006E1CDD" w:rsidRPr="006E1CDD" w:rsidRDefault="006E1CDD" w:rsidP="006E1CDD">
      <w:pPr>
        <w:pStyle w:val="EndNoteBibliography"/>
        <w:ind w:left="560" w:hanging="560"/>
        <w:rPr>
          <w:noProof/>
        </w:rPr>
      </w:pPr>
      <w:bookmarkStart w:id="163" w:name="_ENREF_59"/>
      <w:r w:rsidRPr="006E1CDD">
        <w:rPr>
          <w:noProof/>
        </w:rPr>
        <w:t>59.</w:t>
      </w:r>
      <w:r w:rsidRPr="006E1CDD">
        <w:rPr>
          <w:noProof/>
        </w:rPr>
        <w:tab/>
        <w:t xml:space="preserve">Shalev I, Moffitt TE, Braithwaite AW, et al. Internalizing disorders and leukocyte telomere erosion: a prospective study of depression, generalized anxiety disorder and post-traumatic stress disorder. </w:t>
      </w:r>
      <w:r w:rsidRPr="006E1CDD">
        <w:rPr>
          <w:i/>
          <w:noProof/>
        </w:rPr>
        <w:t xml:space="preserve">Molecular psychiatry. </w:t>
      </w:r>
      <w:r w:rsidRPr="006E1CDD">
        <w:rPr>
          <w:noProof/>
        </w:rPr>
        <w:t>2014;</w:t>
      </w:r>
      <w:r w:rsidR="00854A2E">
        <w:rPr>
          <w:noProof/>
        </w:rPr>
        <w:t xml:space="preserve"> </w:t>
      </w:r>
      <w:r w:rsidRPr="006E1CDD">
        <w:rPr>
          <w:noProof/>
        </w:rPr>
        <w:t>19(11):1163-1170.</w:t>
      </w:r>
      <w:bookmarkEnd w:id="163"/>
    </w:p>
    <w:p w14:paraId="6F271115" w14:textId="12661791" w:rsidR="006E1CDD" w:rsidRPr="006E1CDD" w:rsidRDefault="006E1CDD" w:rsidP="006E1CDD">
      <w:pPr>
        <w:pStyle w:val="EndNoteBibliography"/>
        <w:ind w:left="560" w:hanging="560"/>
        <w:rPr>
          <w:noProof/>
        </w:rPr>
      </w:pPr>
      <w:bookmarkStart w:id="164" w:name="_ENREF_60"/>
      <w:r w:rsidRPr="006E1CDD">
        <w:rPr>
          <w:noProof/>
        </w:rPr>
        <w:t>60.</w:t>
      </w:r>
      <w:r w:rsidRPr="006E1CDD">
        <w:rPr>
          <w:noProof/>
        </w:rPr>
        <w:tab/>
        <w:t xml:space="preserve">National Scientific Council on the Developing Child. </w:t>
      </w:r>
      <w:r w:rsidRPr="006E1CDD">
        <w:rPr>
          <w:i/>
          <w:noProof/>
        </w:rPr>
        <w:t xml:space="preserve">Early Experiences Can Alter Gene Expression and Affect Long-Term Development: Working Paper No. 10. </w:t>
      </w:r>
      <w:hyperlink r:id="rId35" w:history="1">
        <w:r w:rsidRPr="006E1CDD">
          <w:rPr>
            <w:rStyle w:val="Hyperlink"/>
            <w:i/>
            <w:noProof/>
          </w:rPr>
          <w:t>http://www.developingchild.net</w:t>
        </w:r>
      </w:hyperlink>
      <w:r w:rsidRPr="006E1CDD">
        <w:rPr>
          <w:i/>
          <w:noProof/>
        </w:rPr>
        <w:t>.</w:t>
      </w:r>
      <w:r w:rsidRPr="006E1CDD">
        <w:rPr>
          <w:noProof/>
        </w:rPr>
        <w:t xml:space="preserve"> Center on the Developing Child at Harvard University;</w:t>
      </w:r>
      <w:r w:rsidR="00854A2E">
        <w:rPr>
          <w:noProof/>
        </w:rPr>
        <w:t xml:space="preserve"> </w:t>
      </w:r>
      <w:r w:rsidRPr="006E1CDD">
        <w:rPr>
          <w:noProof/>
        </w:rPr>
        <w:t>2010.</w:t>
      </w:r>
      <w:bookmarkEnd w:id="164"/>
    </w:p>
    <w:p w14:paraId="06AD4102" w14:textId="5714A74A" w:rsidR="006E1CDD" w:rsidRPr="006E1CDD" w:rsidRDefault="006E1CDD" w:rsidP="006E1CDD">
      <w:pPr>
        <w:pStyle w:val="EndNoteBibliography"/>
        <w:ind w:left="560" w:hanging="560"/>
        <w:rPr>
          <w:noProof/>
        </w:rPr>
      </w:pPr>
      <w:bookmarkStart w:id="165" w:name="_ENREF_61"/>
      <w:r w:rsidRPr="006E1CDD">
        <w:rPr>
          <w:noProof/>
        </w:rPr>
        <w:t>61.</w:t>
      </w:r>
      <w:r w:rsidRPr="006E1CDD">
        <w:rPr>
          <w:noProof/>
        </w:rPr>
        <w:tab/>
        <w:t xml:space="preserve">Wilson D, Webber, M. </w:t>
      </w:r>
      <w:r w:rsidRPr="006E1CDD">
        <w:rPr>
          <w:i/>
          <w:noProof/>
        </w:rPr>
        <w:t xml:space="preserve">The People's Blueprint: Transforming the way we deal with child abuse and domestic violence in New Zealand. </w:t>
      </w:r>
      <w:r w:rsidRPr="006E1CDD">
        <w:rPr>
          <w:noProof/>
        </w:rPr>
        <w:t>Auckland: The Glenn Inquiry;</w:t>
      </w:r>
      <w:r w:rsidR="00951EE7">
        <w:rPr>
          <w:noProof/>
        </w:rPr>
        <w:t xml:space="preserve"> </w:t>
      </w:r>
      <w:r w:rsidRPr="006E1CDD">
        <w:rPr>
          <w:noProof/>
        </w:rPr>
        <w:t>2014.</w:t>
      </w:r>
      <w:bookmarkEnd w:id="165"/>
    </w:p>
    <w:p w14:paraId="012378F7" w14:textId="4E62B499" w:rsidR="006E1CDD" w:rsidRPr="006E1CDD" w:rsidRDefault="006E1CDD" w:rsidP="006E1CDD">
      <w:pPr>
        <w:pStyle w:val="EndNoteBibliography"/>
        <w:ind w:left="560" w:hanging="560"/>
        <w:rPr>
          <w:noProof/>
        </w:rPr>
      </w:pPr>
      <w:bookmarkStart w:id="166" w:name="_ENREF_62"/>
      <w:r w:rsidRPr="006E1CDD">
        <w:rPr>
          <w:noProof/>
        </w:rPr>
        <w:t>62.</w:t>
      </w:r>
      <w:r w:rsidRPr="006E1CDD">
        <w:rPr>
          <w:noProof/>
        </w:rPr>
        <w:tab/>
        <w:t xml:space="preserve">New Zealand Productivity Commission. </w:t>
      </w:r>
      <w:r w:rsidRPr="006E1CDD">
        <w:rPr>
          <w:i/>
          <w:noProof/>
        </w:rPr>
        <w:t xml:space="preserve">More effective social services. </w:t>
      </w:r>
      <w:r w:rsidRPr="006E1CDD">
        <w:rPr>
          <w:noProof/>
        </w:rPr>
        <w:t>Wellington: New Zealand Productivity Commission;</w:t>
      </w:r>
      <w:r w:rsidR="00951EE7">
        <w:rPr>
          <w:noProof/>
        </w:rPr>
        <w:t xml:space="preserve"> </w:t>
      </w:r>
      <w:r w:rsidRPr="006E1CDD">
        <w:rPr>
          <w:noProof/>
        </w:rPr>
        <w:t>2015.</w:t>
      </w:r>
      <w:bookmarkEnd w:id="166"/>
    </w:p>
    <w:p w14:paraId="27696C44" w14:textId="3BB72EF1" w:rsidR="006E1CDD" w:rsidRPr="006E1CDD" w:rsidRDefault="006E1CDD" w:rsidP="006E1CDD">
      <w:pPr>
        <w:pStyle w:val="EndNoteBibliography"/>
        <w:ind w:left="560" w:hanging="560"/>
        <w:rPr>
          <w:noProof/>
        </w:rPr>
      </w:pPr>
      <w:bookmarkStart w:id="167" w:name="_ENREF_63"/>
      <w:r w:rsidRPr="006E1CDD">
        <w:rPr>
          <w:noProof/>
        </w:rPr>
        <w:t>63.</w:t>
      </w:r>
      <w:r w:rsidRPr="006E1CDD">
        <w:rPr>
          <w:noProof/>
        </w:rPr>
        <w:tab/>
        <w:t xml:space="preserve">Wilson D, Webber, M. </w:t>
      </w:r>
      <w:r w:rsidRPr="006E1CDD">
        <w:rPr>
          <w:i/>
          <w:noProof/>
        </w:rPr>
        <w:t xml:space="preserve">The People’s Report: The People’s Inquiry into Addressing Child Abuse and Domestic Violence. </w:t>
      </w:r>
      <w:r w:rsidRPr="006E1CDD">
        <w:rPr>
          <w:noProof/>
        </w:rPr>
        <w:t>The Glenn Inquiry</w:t>
      </w:r>
      <w:r w:rsidR="00951EE7">
        <w:rPr>
          <w:noProof/>
        </w:rPr>
        <w:t xml:space="preserve">; </w:t>
      </w:r>
      <w:r w:rsidRPr="006E1CDD">
        <w:rPr>
          <w:noProof/>
        </w:rPr>
        <w:t>2014.</w:t>
      </w:r>
      <w:bookmarkEnd w:id="167"/>
    </w:p>
    <w:p w14:paraId="57D88F02" w14:textId="7D90B9D3" w:rsidR="006E1CDD" w:rsidRPr="006E1CDD" w:rsidRDefault="006E1CDD" w:rsidP="006E1CDD">
      <w:pPr>
        <w:pStyle w:val="EndNoteBibliography"/>
        <w:ind w:left="560" w:hanging="560"/>
        <w:rPr>
          <w:noProof/>
        </w:rPr>
      </w:pPr>
      <w:bookmarkStart w:id="168" w:name="_ENREF_64"/>
      <w:r w:rsidRPr="006E1CDD">
        <w:rPr>
          <w:noProof/>
        </w:rPr>
        <w:lastRenderedPageBreak/>
        <w:t>64.</w:t>
      </w:r>
      <w:r w:rsidRPr="006E1CDD">
        <w:rPr>
          <w:noProof/>
        </w:rPr>
        <w:tab/>
        <w:t xml:space="preserve">Smith C. </w:t>
      </w:r>
      <w:r w:rsidRPr="006E1CDD">
        <w:rPr>
          <w:i/>
          <w:noProof/>
        </w:rPr>
        <w:t>Treasury Living Standards Dashboard: Monitoring Intergenerational Wellbeing.</w:t>
      </w:r>
      <w:r w:rsidRPr="006E1CDD">
        <w:rPr>
          <w:noProof/>
        </w:rPr>
        <w:t xml:space="preserve"> Kotata Insight: Behavioural Economic &amp; Social Analysis;</w:t>
      </w:r>
      <w:r w:rsidR="00951EE7">
        <w:rPr>
          <w:noProof/>
        </w:rPr>
        <w:t xml:space="preserve"> </w:t>
      </w:r>
      <w:r w:rsidRPr="006E1CDD">
        <w:rPr>
          <w:noProof/>
        </w:rPr>
        <w:t>2018.</w:t>
      </w:r>
      <w:bookmarkEnd w:id="168"/>
    </w:p>
    <w:p w14:paraId="6FF457B0" w14:textId="3435D188" w:rsidR="006E1CDD" w:rsidRPr="006E1CDD" w:rsidRDefault="006E1CDD" w:rsidP="006E1CDD">
      <w:pPr>
        <w:pStyle w:val="EndNoteBibliography"/>
        <w:ind w:left="560" w:hanging="560"/>
        <w:rPr>
          <w:noProof/>
        </w:rPr>
      </w:pPr>
      <w:bookmarkStart w:id="169" w:name="_ENREF_65"/>
      <w:r w:rsidRPr="006E1CDD">
        <w:rPr>
          <w:noProof/>
        </w:rPr>
        <w:t>65.</w:t>
      </w:r>
      <w:r w:rsidRPr="006E1CDD">
        <w:rPr>
          <w:noProof/>
        </w:rPr>
        <w:tab/>
        <w:t xml:space="preserve">Breckenridge J, Rees, S., Valentine, K., Murray, S. </w:t>
      </w:r>
      <w:r w:rsidRPr="006E1CDD">
        <w:rPr>
          <w:i/>
          <w:noProof/>
        </w:rPr>
        <w:t xml:space="preserve">Meta-evaluation of existing interagency partnerships, collaboration, coordination and/or integrated interventions and service responses to violence against women: State of knowledge paper. </w:t>
      </w:r>
      <w:r w:rsidRPr="006E1CDD">
        <w:rPr>
          <w:noProof/>
        </w:rPr>
        <w:t>Sydney: ANROWS;</w:t>
      </w:r>
      <w:r w:rsidR="00951EE7">
        <w:rPr>
          <w:noProof/>
        </w:rPr>
        <w:t xml:space="preserve"> </w:t>
      </w:r>
      <w:r w:rsidRPr="006E1CDD">
        <w:rPr>
          <w:noProof/>
        </w:rPr>
        <w:t>2015.</w:t>
      </w:r>
      <w:bookmarkEnd w:id="169"/>
    </w:p>
    <w:p w14:paraId="3EEA1D7F" w14:textId="0FB42E3E" w:rsidR="006E1CDD" w:rsidRPr="006E1CDD" w:rsidRDefault="006E1CDD" w:rsidP="006E1CDD">
      <w:pPr>
        <w:pStyle w:val="EndNoteBibliography"/>
        <w:ind w:left="560" w:hanging="560"/>
        <w:rPr>
          <w:noProof/>
        </w:rPr>
      </w:pPr>
      <w:bookmarkStart w:id="170" w:name="_ENREF_66"/>
      <w:r w:rsidRPr="006E1CDD">
        <w:rPr>
          <w:noProof/>
        </w:rPr>
        <w:t>66.</w:t>
      </w:r>
      <w:r w:rsidRPr="006E1CDD">
        <w:rPr>
          <w:noProof/>
        </w:rPr>
        <w:tab/>
        <w:t xml:space="preserve">Breckenridge J, Rees, S., Valentine, K., Murray, S. </w:t>
      </w:r>
      <w:r w:rsidRPr="006E1CDD">
        <w:rPr>
          <w:i/>
          <w:noProof/>
        </w:rPr>
        <w:t xml:space="preserve">Meta-evaluation of existing interagency partnerships, collaboration, coordination and/or integrated interventions and service responses to violence against women: Final report. </w:t>
      </w:r>
      <w:r w:rsidRPr="006E1CDD">
        <w:rPr>
          <w:noProof/>
        </w:rPr>
        <w:t>Sydney: ANROWS;</w:t>
      </w:r>
      <w:r w:rsidR="00951EE7">
        <w:rPr>
          <w:noProof/>
        </w:rPr>
        <w:t xml:space="preserve"> </w:t>
      </w:r>
      <w:r w:rsidRPr="006E1CDD">
        <w:rPr>
          <w:noProof/>
        </w:rPr>
        <w:t>2016.</w:t>
      </w:r>
      <w:bookmarkEnd w:id="170"/>
    </w:p>
    <w:p w14:paraId="0EAF376E" w14:textId="2BDD73D2" w:rsidR="006E1CDD" w:rsidRPr="006E1CDD" w:rsidRDefault="006E1CDD" w:rsidP="006E1CDD">
      <w:pPr>
        <w:pStyle w:val="EndNoteBibliography"/>
        <w:ind w:left="560" w:hanging="560"/>
        <w:rPr>
          <w:noProof/>
        </w:rPr>
      </w:pPr>
      <w:bookmarkStart w:id="171" w:name="_ENREF_67"/>
      <w:r w:rsidRPr="006E1CDD">
        <w:rPr>
          <w:noProof/>
        </w:rPr>
        <w:t>67.</w:t>
      </w:r>
      <w:r w:rsidRPr="006E1CDD">
        <w:rPr>
          <w:noProof/>
        </w:rPr>
        <w:tab/>
        <w:t xml:space="preserve">New Zealand Police. Integrated Safety Response (ISR) pilot. Retrieved from </w:t>
      </w:r>
      <w:hyperlink r:id="rId36" w:history="1">
        <w:r w:rsidRPr="006E1CDD">
          <w:rPr>
            <w:rStyle w:val="Hyperlink"/>
            <w:noProof/>
          </w:rPr>
          <w:t>http://www.police.govt.nz/about-us/programmes-and-initiatives/integrated-safety-response-isr-pilot</w:t>
        </w:r>
      </w:hyperlink>
      <w:r w:rsidRPr="006E1CDD">
        <w:rPr>
          <w:noProof/>
        </w:rPr>
        <w:t>. Wellington, New Zealand: New Zealand Police.</w:t>
      </w:r>
      <w:bookmarkEnd w:id="171"/>
    </w:p>
    <w:p w14:paraId="3BC5A868" w14:textId="0E5EC037" w:rsidR="006E1CDD" w:rsidRPr="006E1CDD" w:rsidRDefault="006E1CDD" w:rsidP="006E1CDD">
      <w:pPr>
        <w:pStyle w:val="EndNoteBibliography"/>
        <w:ind w:left="560" w:hanging="560"/>
        <w:rPr>
          <w:noProof/>
        </w:rPr>
      </w:pPr>
      <w:bookmarkStart w:id="172" w:name="_ENREF_68"/>
      <w:r w:rsidRPr="006E1CDD">
        <w:rPr>
          <w:noProof/>
        </w:rPr>
        <w:t>68.</w:t>
      </w:r>
      <w:r w:rsidRPr="006E1CDD">
        <w:rPr>
          <w:noProof/>
        </w:rPr>
        <w:tab/>
        <w:t xml:space="preserve">Mossman E, Paulin, J., Wehipeihana, N. </w:t>
      </w:r>
      <w:r w:rsidRPr="006E1CDD">
        <w:rPr>
          <w:i/>
          <w:noProof/>
        </w:rPr>
        <w:t xml:space="preserve">Evaluation of the family violence Integrated Safety Response pilot. </w:t>
      </w:r>
      <w:r w:rsidRPr="006E1CDD">
        <w:rPr>
          <w:noProof/>
        </w:rPr>
        <w:t>Wellington: Social Policy Evaluation and Research Unit;</w:t>
      </w:r>
      <w:r w:rsidR="00951EE7">
        <w:rPr>
          <w:noProof/>
        </w:rPr>
        <w:t xml:space="preserve"> </w:t>
      </w:r>
      <w:r w:rsidRPr="006E1CDD">
        <w:rPr>
          <w:noProof/>
        </w:rPr>
        <w:t>2017.</w:t>
      </w:r>
      <w:bookmarkEnd w:id="172"/>
    </w:p>
    <w:p w14:paraId="5FAA8640" w14:textId="3F4698F0" w:rsidR="006E1CDD" w:rsidRPr="006E1CDD" w:rsidRDefault="006E1CDD" w:rsidP="006E1CDD">
      <w:pPr>
        <w:pStyle w:val="EndNoteBibliography"/>
        <w:ind w:left="560" w:hanging="560"/>
        <w:rPr>
          <w:noProof/>
        </w:rPr>
      </w:pPr>
      <w:bookmarkStart w:id="173" w:name="_ENREF_69"/>
      <w:r w:rsidRPr="006E1CDD">
        <w:rPr>
          <w:noProof/>
        </w:rPr>
        <w:t>69.</w:t>
      </w:r>
      <w:r w:rsidRPr="006E1CDD">
        <w:rPr>
          <w:noProof/>
        </w:rPr>
        <w:tab/>
      </w:r>
      <w:r w:rsidR="00951EE7">
        <w:rPr>
          <w:noProof/>
        </w:rPr>
        <w:t xml:space="preserve">Personal correspondence: </w:t>
      </w:r>
      <w:r w:rsidRPr="006E1CDD">
        <w:rPr>
          <w:noProof/>
        </w:rPr>
        <w:t>Woodward N. CEO, Aviva Family Violence Services</w:t>
      </w:r>
      <w:r w:rsidR="00854A2E">
        <w:rPr>
          <w:noProof/>
        </w:rPr>
        <w:t xml:space="preserve">, </w:t>
      </w:r>
      <w:r w:rsidR="00951EE7">
        <w:rPr>
          <w:noProof/>
        </w:rPr>
        <w:t xml:space="preserve">July </w:t>
      </w:r>
      <w:r w:rsidRPr="006E1CDD">
        <w:rPr>
          <w:noProof/>
        </w:rPr>
        <w:t>2018.</w:t>
      </w:r>
      <w:bookmarkEnd w:id="173"/>
    </w:p>
    <w:p w14:paraId="61EB14E6" w14:textId="103DD0A8" w:rsidR="006E1CDD" w:rsidRPr="006E1CDD" w:rsidRDefault="006E1CDD" w:rsidP="006E1CDD">
      <w:pPr>
        <w:pStyle w:val="EndNoteBibliography"/>
        <w:ind w:left="560" w:hanging="560"/>
        <w:rPr>
          <w:noProof/>
        </w:rPr>
      </w:pPr>
      <w:bookmarkStart w:id="174" w:name="_ENREF_70"/>
      <w:r w:rsidRPr="006E1CDD">
        <w:rPr>
          <w:noProof/>
        </w:rPr>
        <w:t>70.</w:t>
      </w:r>
      <w:r w:rsidRPr="006E1CDD">
        <w:rPr>
          <w:noProof/>
        </w:rPr>
        <w:tab/>
        <w:t xml:space="preserve">Fraser-Jones J. </w:t>
      </w:r>
      <w:r w:rsidRPr="006E1CDD">
        <w:rPr>
          <w:i/>
          <w:noProof/>
        </w:rPr>
        <w:t>Paving the way to wellbeing: The evolution of social investment.</w:t>
      </w:r>
      <w:r w:rsidRPr="006E1CDD">
        <w:rPr>
          <w:noProof/>
        </w:rPr>
        <w:t xml:space="preserve"> Deloitte;</w:t>
      </w:r>
      <w:r w:rsidR="00951EE7">
        <w:rPr>
          <w:noProof/>
        </w:rPr>
        <w:t xml:space="preserve"> </w:t>
      </w:r>
      <w:r w:rsidRPr="006E1CDD">
        <w:rPr>
          <w:noProof/>
        </w:rPr>
        <w:t>2018.</w:t>
      </w:r>
      <w:bookmarkEnd w:id="174"/>
    </w:p>
    <w:p w14:paraId="614F1FD2" w14:textId="4D254E6A" w:rsidR="006E1CDD" w:rsidRPr="006E1CDD" w:rsidRDefault="006E1CDD" w:rsidP="006E1CDD">
      <w:pPr>
        <w:pStyle w:val="EndNoteBibliography"/>
        <w:ind w:left="560" w:hanging="560"/>
        <w:rPr>
          <w:noProof/>
        </w:rPr>
      </w:pPr>
      <w:bookmarkStart w:id="175" w:name="_ENREF_71"/>
      <w:r w:rsidRPr="006E1CDD">
        <w:rPr>
          <w:noProof/>
        </w:rPr>
        <w:t>71.</w:t>
      </w:r>
      <w:r w:rsidRPr="006E1CDD">
        <w:rPr>
          <w:noProof/>
        </w:rPr>
        <w:tab/>
        <w:t xml:space="preserve">Kania J, Kramer, M., Senge, P., </w:t>
      </w:r>
      <w:r w:rsidRPr="006E1CDD">
        <w:rPr>
          <w:i/>
          <w:noProof/>
        </w:rPr>
        <w:t xml:space="preserve">The Water of Systems Change. </w:t>
      </w:r>
      <w:r w:rsidR="002E4B1D" w:rsidRPr="002E4B1D">
        <w:rPr>
          <w:noProof/>
        </w:rPr>
        <w:t>FSG;</w:t>
      </w:r>
      <w:r w:rsidR="002E4B1D">
        <w:rPr>
          <w:i/>
          <w:noProof/>
        </w:rPr>
        <w:t xml:space="preserve"> </w:t>
      </w:r>
      <w:r w:rsidRPr="006E1CDD">
        <w:rPr>
          <w:noProof/>
        </w:rPr>
        <w:t>2018.</w:t>
      </w:r>
      <w:bookmarkEnd w:id="175"/>
    </w:p>
    <w:p w14:paraId="4C4333EB" w14:textId="18F0A7B3" w:rsidR="006E1CDD" w:rsidRPr="006E1CDD" w:rsidRDefault="006E1CDD" w:rsidP="006E1CDD">
      <w:pPr>
        <w:pStyle w:val="EndNoteBibliography"/>
        <w:ind w:left="560" w:hanging="560"/>
        <w:rPr>
          <w:noProof/>
        </w:rPr>
      </w:pPr>
      <w:bookmarkStart w:id="176" w:name="_ENREF_72"/>
      <w:r w:rsidRPr="006E1CDD">
        <w:rPr>
          <w:noProof/>
        </w:rPr>
        <w:t>72.</w:t>
      </w:r>
      <w:r w:rsidRPr="006E1CDD">
        <w:rPr>
          <w:noProof/>
        </w:rPr>
        <w:tab/>
        <w:t xml:space="preserve">Hester M. The Three Planet Model: Towards an Understanding of Contradictions in Approaches to Women and Children's Safety in Contexts of Domestic Violence. </w:t>
      </w:r>
      <w:r w:rsidRPr="006E1CDD">
        <w:rPr>
          <w:i/>
          <w:noProof/>
        </w:rPr>
        <w:t xml:space="preserve">The British Journal of Social Work. </w:t>
      </w:r>
      <w:r w:rsidRPr="006E1CDD">
        <w:rPr>
          <w:noProof/>
        </w:rPr>
        <w:t>2011;</w:t>
      </w:r>
      <w:r w:rsidR="00854A2E">
        <w:rPr>
          <w:noProof/>
        </w:rPr>
        <w:t xml:space="preserve"> </w:t>
      </w:r>
      <w:r w:rsidRPr="006E1CDD">
        <w:rPr>
          <w:noProof/>
        </w:rPr>
        <w:t>41(5):837-853.</w:t>
      </w:r>
      <w:bookmarkEnd w:id="176"/>
    </w:p>
    <w:p w14:paraId="56F3B827" w14:textId="2B3E08C2" w:rsidR="006E1CDD" w:rsidRPr="006E1CDD" w:rsidRDefault="006E1CDD" w:rsidP="006E1CDD">
      <w:pPr>
        <w:pStyle w:val="EndNoteBibliography"/>
        <w:ind w:left="560" w:hanging="560"/>
        <w:rPr>
          <w:noProof/>
        </w:rPr>
      </w:pPr>
      <w:bookmarkStart w:id="177" w:name="_ENREF_73"/>
      <w:r w:rsidRPr="006E1CDD">
        <w:rPr>
          <w:noProof/>
        </w:rPr>
        <w:t>73.</w:t>
      </w:r>
      <w:r w:rsidRPr="006E1CDD">
        <w:rPr>
          <w:noProof/>
        </w:rPr>
        <w:tab/>
        <w:t xml:space="preserve">Caffrey L. The Importance of Perceived Organisational Goals: A Systems Thinking Approach to Understanding Child Safeguarding in the Context of Domestic Abuse. </w:t>
      </w:r>
      <w:r w:rsidRPr="006E1CDD">
        <w:rPr>
          <w:i/>
          <w:noProof/>
        </w:rPr>
        <w:t xml:space="preserve">Child Abuse Review. </w:t>
      </w:r>
      <w:r w:rsidRPr="006E1CDD">
        <w:rPr>
          <w:noProof/>
        </w:rPr>
        <w:t>2017;</w:t>
      </w:r>
      <w:r w:rsidR="002E4B1D">
        <w:rPr>
          <w:noProof/>
        </w:rPr>
        <w:t xml:space="preserve"> </w:t>
      </w:r>
      <w:r w:rsidRPr="006E1CDD">
        <w:rPr>
          <w:noProof/>
        </w:rPr>
        <w:t>26(5):339-350.</w:t>
      </w:r>
      <w:bookmarkEnd w:id="177"/>
    </w:p>
    <w:p w14:paraId="1C68A717" w14:textId="05E2C290" w:rsidR="006E1CDD" w:rsidRPr="006E1CDD" w:rsidRDefault="006E1CDD" w:rsidP="006E1CDD">
      <w:pPr>
        <w:pStyle w:val="EndNoteBibliography"/>
        <w:ind w:left="560" w:hanging="560"/>
        <w:rPr>
          <w:noProof/>
        </w:rPr>
      </w:pPr>
      <w:bookmarkStart w:id="178" w:name="_ENREF_74"/>
      <w:r w:rsidRPr="006E1CDD">
        <w:rPr>
          <w:noProof/>
        </w:rPr>
        <w:t>74.</w:t>
      </w:r>
      <w:r w:rsidRPr="006E1CDD">
        <w:rPr>
          <w:noProof/>
        </w:rPr>
        <w:tab/>
        <w:t xml:space="preserve">Megías JL, Toro-García V, Carretero-Dios H. The Acceptance of Myths About Intimate Partner Violence Against Women (AMIVAW) Scale:Development and Validation in Spanish and English. </w:t>
      </w:r>
      <w:r w:rsidRPr="006E1CDD">
        <w:rPr>
          <w:i/>
          <w:noProof/>
        </w:rPr>
        <w:t xml:space="preserve">Psychology of Women Quarterly. </w:t>
      </w:r>
      <w:r w:rsidRPr="006E1CDD">
        <w:rPr>
          <w:noProof/>
        </w:rPr>
        <w:t>2018;</w:t>
      </w:r>
      <w:r w:rsidR="002E4B1D">
        <w:rPr>
          <w:noProof/>
        </w:rPr>
        <w:t xml:space="preserve"> </w:t>
      </w:r>
      <w:r w:rsidRPr="006E1CDD">
        <w:rPr>
          <w:noProof/>
        </w:rPr>
        <w:t>42(1):44-61.</w:t>
      </w:r>
      <w:bookmarkEnd w:id="178"/>
    </w:p>
    <w:p w14:paraId="0101016A" w14:textId="51EC0562" w:rsidR="006E1CDD" w:rsidRPr="006E1CDD" w:rsidRDefault="006E1CDD" w:rsidP="006E1CDD">
      <w:pPr>
        <w:pStyle w:val="EndNoteBibliography"/>
        <w:ind w:left="560" w:hanging="560"/>
        <w:rPr>
          <w:noProof/>
        </w:rPr>
      </w:pPr>
      <w:bookmarkStart w:id="179" w:name="_ENREF_75"/>
      <w:r w:rsidRPr="006E1CDD">
        <w:rPr>
          <w:noProof/>
        </w:rPr>
        <w:t>75.</w:t>
      </w:r>
      <w:r w:rsidRPr="006E1CDD">
        <w:rPr>
          <w:noProof/>
        </w:rPr>
        <w:tab/>
        <w:t xml:space="preserve">Kruger T, Pitman, M., Grennell, D.,McDonald, T., Mariu, D., Pomare, A., Mita, T., Maihi, M., Lawson-Te Aho, K.,. </w:t>
      </w:r>
      <w:r w:rsidRPr="006E1CDD">
        <w:rPr>
          <w:i/>
          <w:noProof/>
        </w:rPr>
        <w:t>Transforming whānau violence: A conceptual framework</w:t>
      </w:r>
      <w:r w:rsidR="002E4B1D">
        <w:rPr>
          <w:i/>
          <w:noProof/>
        </w:rPr>
        <w:t>;</w:t>
      </w:r>
      <w:r w:rsidRPr="006E1CDD">
        <w:rPr>
          <w:i/>
          <w:noProof/>
        </w:rPr>
        <w:t xml:space="preserve"> </w:t>
      </w:r>
      <w:r w:rsidRPr="006E1CDD">
        <w:rPr>
          <w:noProof/>
        </w:rPr>
        <w:t>2004.</w:t>
      </w:r>
      <w:bookmarkEnd w:id="179"/>
    </w:p>
    <w:p w14:paraId="52EE424D" w14:textId="310D265E" w:rsidR="006E1CDD" w:rsidRPr="006E1CDD" w:rsidRDefault="002E4B1D" w:rsidP="006E1CDD">
      <w:pPr>
        <w:pStyle w:val="EndNoteBibliography"/>
        <w:ind w:left="560" w:hanging="560"/>
        <w:rPr>
          <w:noProof/>
        </w:rPr>
      </w:pPr>
      <w:bookmarkStart w:id="180" w:name="_ENREF_76"/>
      <w:r>
        <w:rPr>
          <w:noProof/>
        </w:rPr>
        <w:t>76.</w:t>
      </w:r>
      <w:r>
        <w:rPr>
          <w:noProof/>
        </w:rPr>
        <w:tab/>
        <w:t>Te Puni Kō</w:t>
      </w:r>
      <w:r w:rsidR="006E1CDD" w:rsidRPr="006E1CDD">
        <w:rPr>
          <w:noProof/>
        </w:rPr>
        <w:t xml:space="preserve">kiri. </w:t>
      </w:r>
      <w:r w:rsidR="006E1CDD" w:rsidRPr="006E1CDD">
        <w:rPr>
          <w:i/>
          <w:noProof/>
        </w:rPr>
        <w:t>Arotake T</w:t>
      </w:r>
      <w:r>
        <w:rPr>
          <w:i/>
          <w:noProof/>
        </w:rPr>
        <w:t>ū</w:t>
      </w:r>
      <w:r w:rsidR="006E1CDD" w:rsidRPr="006E1CDD">
        <w:rPr>
          <w:i/>
          <w:noProof/>
        </w:rPr>
        <w:t>kino Wh</w:t>
      </w:r>
      <w:r>
        <w:rPr>
          <w:i/>
          <w:noProof/>
        </w:rPr>
        <w:t>ā</w:t>
      </w:r>
      <w:r w:rsidR="006E1CDD" w:rsidRPr="006E1CDD">
        <w:rPr>
          <w:i/>
          <w:noProof/>
        </w:rPr>
        <w:t xml:space="preserve">nau: Literature Review on Family Violence. </w:t>
      </w:r>
      <w:r w:rsidR="006E1CDD" w:rsidRPr="006E1CDD">
        <w:rPr>
          <w:noProof/>
        </w:rPr>
        <w:t>Wellington, New Zealand</w:t>
      </w:r>
      <w:r>
        <w:rPr>
          <w:noProof/>
        </w:rPr>
        <w:t xml:space="preserve">; </w:t>
      </w:r>
      <w:r w:rsidR="006E1CDD" w:rsidRPr="006E1CDD">
        <w:rPr>
          <w:noProof/>
        </w:rPr>
        <w:t>2008.</w:t>
      </w:r>
      <w:bookmarkEnd w:id="180"/>
    </w:p>
    <w:p w14:paraId="5773D8F8" w14:textId="6085A81B" w:rsidR="006E1CDD" w:rsidRPr="006E1CDD" w:rsidRDefault="006E1CDD" w:rsidP="006E1CDD">
      <w:pPr>
        <w:pStyle w:val="EndNoteBibliography"/>
        <w:ind w:left="560" w:hanging="560"/>
        <w:rPr>
          <w:noProof/>
        </w:rPr>
      </w:pPr>
      <w:bookmarkStart w:id="181" w:name="_ENREF_77"/>
      <w:r w:rsidRPr="006E1CDD">
        <w:rPr>
          <w:noProof/>
        </w:rPr>
        <w:t>77.</w:t>
      </w:r>
      <w:r w:rsidRPr="006E1CDD">
        <w:rPr>
          <w:noProof/>
        </w:rPr>
        <w:tab/>
        <w:t xml:space="preserve">JTR-A R. </w:t>
      </w:r>
      <w:r w:rsidRPr="006E1CDD">
        <w:rPr>
          <w:i/>
          <w:noProof/>
        </w:rPr>
        <w:t xml:space="preserve">Pūao-te-Āta-tū: The report of the Ministerial Advisory Committee on a Māori Perspective for the Department of Social Welfare. </w:t>
      </w:r>
      <w:r w:rsidRPr="006E1CDD">
        <w:rPr>
          <w:noProof/>
        </w:rPr>
        <w:t>Wellington</w:t>
      </w:r>
      <w:r w:rsidR="002E4B1D">
        <w:rPr>
          <w:noProof/>
        </w:rPr>
        <w:t xml:space="preserve">; </w:t>
      </w:r>
      <w:r w:rsidRPr="006E1CDD">
        <w:rPr>
          <w:noProof/>
        </w:rPr>
        <w:t>1988.</w:t>
      </w:r>
      <w:bookmarkEnd w:id="181"/>
    </w:p>
    <w:p w14:paraId="1C5808A9" w14:textId="028F0A59" w:rsidR="006E1CDD" w:rsidRPr="006E1CDD" w:rsidRDefault="006E1CDD" w:rsidP="006E1CDD">
      <w:pPr>
        <w:pStyle w:val="EndNoteBibliography"/>
        <w:ind w:left="560" w:hanging="560"/>
        <w:rPr>
          <w:noProof/>
        </w:rPr>
      </w:pPr>
      <w:bookmarkStart w:id="182" w:name="_ENREF_78"/>
      <w:r w:rsidRPr="006E1CDD">
        <w:rPr>
          <w:noProof/>
        </w:rPr>
        <w:t>78.</w:t>
      </w:r>
      <w:r w:rsidRPr="006E1CDD">
        <w:rPr>
          <w:noProof/>
        </w:rPr>
        <w:tab/>
        <w:t>Pihama L. RP, Smith, C., Reid, J., Smith, L.T., Nana, R.T.,. Positioning Historical Trauma Theory within Aotearoa New Zealand.</w:t>
      </w:r>
      <w:r w:rsidRPr="006E1CDD">
        <w:rPr>
          <w:i/>
          <w:noProof/>
        </w:rPr>
        <w:t xml:space="preserve"> AlterNative: An International Journal of Indigenous Peoples. </w:t>
      </w:r>
      <w:r w:rsidRPr="006E1CDD">
        <w:rPr>
          <w:noProof/>
        </w:rPr>
        <w:t>2014;</w:t>
      </w:r>
      <w:r w:rsidR="002E4B1D">
        <w:rPr>
          <w:noProof/>
        </w:rPr>
        <w:t xml:space="preserve"> </w:t>
      </w:r>
      <w:r w:rsidRPr="006E1CDD">
        <w:rPr>
          <w:noProof/>
        </w:rPr>
        <w:t>10(3):248-262.</w:t>
      </w:r>
      <w:bookmarkEnd w:id="182"/>
    </w:p>
    <w:p w14:paraId="12B37AA2" w14:textId="448CB972" w:rsidR="006E1CDD" w:rsidRPr="006E1CDD" w:rsidRDefault="006E1CDD" w:rsidP="006E1CDD">
      <w:pPr>
        <w:pStyle w:val="EndNoteBibliography"/>
        <w:ind w:left="560" w:hanging="560"/>
        <w:rPr>
          <w:noProof/>
        </w:rPr>
      </w:pPr>
      <w:bookmarkStart w:id="183" w:name="_ENREF_79"/>
      <w:r w:rsidRPr="006E1CDD">
        <w:rPr>
          <w:noProof/>
        </w:rPr>
        <w:t>79.</w:t>
      </w:r>
      <w:r w:rsidRPr="006E1CDD">
        <w:rPr>
          <w:noProof/>
        </w:rPr>
        <w:tab/>
        <w:t xml:space="preserve">Pihama L, Smith, L.T., Evans-Campbell, T., Kohu-Morgan, H., Cameron, N., Mataki, T., Te Nana, R., Skipper, H., Southey, K.,. Investigating Māori approaches to trauma informed care. </w:t>
      </w:r>
      <w:r w:rsidRPr="006E1CDD">
        <w:rPr>
          <w:i/>
          <w:noProof/>
        </w:rPr>
        <w:t xml:space="preserve">Journal of Indigenous Wellbeing: Te Mauri – Pimatisiwin. </w:t>
      </w:r>
      <w:r w:rsidRPr="006E1CDD">
        <w:rPr>
          <w:noProof/>
        </w:rPr>
        <w:t>2017;</w:t>
      </w:r>
      <w:r w:rsidR="002E4B1D">
        <w:rPr>
          <w:noProof/>
        </w:rPr>
        <w:t xml:space="preserve"> </w:t>
      </w:r>
      <w:r w:rsidRPr="006E1CDD">
        <w:rPr>
          <w:noProof/>
        </w:rPr>
        <w:t>2(3):18-31.</w:t>
      </w:r>
      <w:bookmarkEnd w:id="183"/>
    </w:p>
    <w:p w14:paraId="5A983580" w14:textId="53D47746" w:rsidR="006E1CDD" w:rsidRPr="006E1CDD" w:rsidRDefault="006E1CDD" w:rsidP="006E1CDD">
      <w:pPr>
        <w:pStyle w:val="EndNoteBibliography"/>
        <w:ind w:left="560" w:hanging="560"/>
        <w:rPr>
          <w:noProof/>
        </w:rPr>
      </w:pPr>
      <w:bookmarkStart w:id="184" w:name="_ENREF_80"/>
      <w:r w:rsidRPr="006E1CDD">
        <w:rPr>
          <w:noProof/>
        </w:rPr>
        <w:t>80.</w:t>
      </w:r>
      <w:r w:rsidRPr="006E1CDD">
        <w:rPr>
          <w:noProof/>
        </w:rPr>
        <w:tab/>
        <w:t xml:space="preserve">Mikaere A. Māori women: Caught in the contradictions of a colonised reality. </w:t>
      </w:r>
      <w:r w:rsidRPr="006E1CDD">
        <w:rPr>
          <w:i/>
          <w:noProof/>
        </w:rPr>
        <w:t xml:space="preserve">Waikato Law Review. </w:t>
      </w:r>
      <w:r w:rsidRPr="006E1CDD">
        <w:rPr>
          <w:noProof/>
        </w:rPr>
        <w:t>1994;</w:t>
      </w:r>
      <w:r w:rsidR="00854A2E">
        <w:rPr>
          <w:noProof/>
        </w:rPr>
        <w:t xml:space="preserve"> </w:t>
      </w:r>
      <w:r w:rsidRPr="006E1CDD">
        <w:rPr>
          <w:noProof/>
        </w:rPr>
        <w:t>2:125-149.</w:t>
      </w:r>
      <w:bookmarkEnd w:id="184"/>
    </w:p>
    <w:p w14:paraId="4494C900" w14:textId="65B31E56" w:rsidR="006E1CDD" w:rsidRPr="006E1CDD" w:rsidRDefault="006E1CDD" w:rsidP="006E1CDD">
      <w:pPr>
        <w:pStyle w:val="EndNoteBibliography"/>
        <w:ind w:left="560" w:hanging="560"/>
        <w:rPr>
          <w:noProof/>
        </w:rPr>
      </w:pPr>
      <w:bookmarkStart w:id="185" w:name="_ENREF_81"/>
      <w:r w:rsidRPr="006E1CDD">
        <w:rPr>
          <w:noProof/>
        </w:rPr>
        <w:t>81.</w:t>
      </w:r>
      <w:r w:rsidRPr="006E1CDD">
        <w:rPr>
          <w:noProof/>
        </w:rPr>
        <w:tab/>
        <w:t xml:space="preserve">Galtung J. Violence, Peace, and Peace Research. </w:t>
      </w:r>
      <w:r w:rsidRPr="006E1CDD">
        <w:rPr>
          <w:i/>
          <w:noProof/>
        </w:rPr>
        <w:t xml:space="preserve">Journal of Peace Research. </w:t>
      </w:r>
      <w:r w:rsidRPr="006E1CDD">
        <w:rPr>
          <w:noProof/>
        </w:rPr>
        <w:t>1969;</w:t>
      </w:r>
      <w:r w:rsidR="002E4B1D">
        <w:rPr>
          <w:noProof/>
        </w:rPr>
        <w:t xml:space="preserve"> </w:t>
      </w:r>
      <w:r w:rsidRPr="006E1CDD">
        <w:rPr>
          <w:noProof/>
        </w:rPr>
        <w:t>6(3):167-191.</w:t>
      </w:r>
      <w:bookmarkEnd w:id="185"/>
    </w:p>
    <w:p w14:paraId="5C229E25" w14:textId="3C4678B9" w:rsidR="006E1CDD" w:rsidRPr="006E1CDD" w:rsidRDefault="006E1CDD" w:rsidP="006E1CDD">
      <w:pPr>
        <w:pStyle w:val="EndNoteBibliography"/>
        <w:ind w:left="560" w:hanging="560"/>
        <w:rPr>
          <w:noProof/>
        </w:rPr>
      </w:pPr>
      <w:bookmarkStart w:id="186" w:name="_ENREF_82"/>
      <w:r w:rsidRPr="006E1CDD">
        <w:rPr>
          <w:noProof/>
        </w:rPr>
        <w:t>82.</w:t>
      </w:r>
      <w:r w:rsidRPr="006E1CDD">
        <w:rPr>
          <w:noProof/>
        </w:rPr>
        <w:tab/>
        <w:t xml:space="preserve">Kivel P. Social Service or Social Change? In </w:t>
      </w:r>
      <w:r w:rsidRPr="006E1CDD">
        <w:rPr>
          <w:i/>
          <w:noProof/>
        </w:rPr>
        <w:t>The Revolution Will Not be Funded</w:t>
      </w:r>
      <w:r w:rsidR="002E4B1D">
        <w:rPr>
          <w:i/>
          <w:noProof/>
        </w:rPr>
        <w:t xml:space="preserve">, </w:t>
      </w:r>
      <w:r w:rsidR="002E4B1D" w:rsidRPr="002E4B1D">
        <w:rPr>
          <w:noProof/>
        </w:rPr>
        <w:t>ed.</w:t>
      </w:r>
      <w:r w:rsidR="002E4B1D">
        <w:rPr>
          <w:i/>
          <w:noProof/>
        </w:rPr>
        <w:t xml:space="preserve"> </w:t>
      </w:r>
      <w:r w:rsidR="002E4B1D">
        <w:rPr>
          <w:noProof/>
        </w:rPr>
        <w:t>INCITE!</w:t>
      </w:r>
      <w:r w:rsidRPr="006E1CDD">
        <w:rPr>
          <w:noProof/>
        </w:rPr>
        <w:t>. Boston: South End Press; 2009.</w:t>
      </w:r>
      <w:bookmarkEnd w:id="186"/>
    </w:p>
    <w:p w14:paraId="735EDD69" w14:textId="77777777" w:rsidR="006E1CDD" w:rsidRPr="006E1CDD" w:rsidRDefault="006E1CDD" w:rsidP="006E1CDD">
      <w:pPr>
        <w:pStyle w:val="EndNoteBibliography"/>
        <w:ind w:left="560" w:hanging="560"/>
        <w:rPr>
          <w:noProof/>
        </w:rPr>
      </w:pPr>
      <w:bookmarkStart w:id="187" w:name="_ENREF_83"/>
      <w:r w:rsidRPr="006E1CDD">
        <w:rPr>
          <w:noProof/>
        </w:rPr>
        <w:t>83.</w:t>
      </w:r>
      <w:r w:rsidRPr="006E1CDD">
        <w:rPr>
          <w:noProof/>
        </w:rPr>
        <w:tab/>
        <w:t xml:space="preserve">Heke I, Rees D, Swinburn B, Waititi RT, Stewart A. Systems Thinking and indigenous systems: native contributions to obesity prevention. </w:t>
      </w:r>
      <w:r w:rsidRPr="006E1CDD">
        <w:rPr>
          <w:i/>
          <w:noProof/>
        </w:rPr>
        <w:t>AlterNative: An International Journal of Indigenous Peoples.</w:t>
      </w:r>
      <w:r w:rsidRPr="006E1CDD">
        <w:rPr>
          <w:noProof/>
        </w:rPr>
        <w:t>0(0):1177180118806383.</w:t>
      </w:r>
      <w:bookmarkEnd w:id="187"/>
    </w:p>
    <w:p w14:paraId="459F48F8" w14:textId="77777777" w:rsidR="006E1CDD" w:rsidRPr="006E1CDD" w:rsidRDefault="006E1CDD" w:rsidP="006E1CDD">
      <w:pPr>
        <w:pStyle w:val="EndNoteBibliography"/>
        <w:ind w:left="560" w:hanging="560"/>
        <w:rPr>
          <w:noProof/>
        </w:rPr>
      </w:pPr>
      <w:bookmarkStart w:id="188" w:name="_ENREF_84"/>
      <w:r w:rsidRPr="006E1CDD">
        <w:rPr>
          <w:noProof/>
        </w:rPr>
        <w:lastRenderedPageBreak/>
        <w:t>84.</w:t>
      </w:r>
      <w:r w:rsidRPr="006E1CDD">
        <w:rPr>
          <w:noProof/>
        </w:rPr>
        <w:tab/>
        <w:t xml:space="preserve">Capra F, Luisi, P. L. </w:t>
      </w:r>
      <w:r w:rsidRPr="006E1CDD">
        <w:rPr>
          <w:i/>
          <w:noProof/>
        </w:rPr>
        <w:t>The Systems View of Life A Unifying Vision.</w:t>
      </w:r>
      <w:r w:rsidRPr="006E1CDD">
        <w:rPr>
          <w:noProof/>
        </w:rPr>
        <w:t xml:space="preserve"> Cambridge, United Kingdom: Camibridge University Press; 2014.</w:t>
      </w:r>
      <w:bookmarkEnd w:id="188"/>
    </w:p>
    <w:p w14:paraId="6497AF63" w14:textId="019E8A37" w:rsidR="006E1CDD" w:rsidRPr="006E1CDD" w:rsidRDefault="006E1CDD" w:rsidP="006E1CDD">
      <w:pPr>
        <w:pStyle w:val="EndNoteBibliography"/>
        <w:ind w:left="560" w:hanging="560"/>
        <w:rPr>
          <w:noProof/>
        </w:rPr>
      </w:pPr>
      <w:bookmarkStart w:id="189" w:name="_ENREF_85"/>
      <w:r w:rsidRPr="006E1CDD">
        <w:rPr>
          <w:noProof/>
        </w:rPr>
        <w:t>85.</w:t>
      </w:r>
      <w:r w:rsidRPr="006E1CDD">
        <w:rPr>
          <w:noProof/>
        </w:rPr>
        <w:tab/>
        <w:t xml:space="preserve">Dobbs T, Eruera, T., </w:t>
      </w:r>
      <w:r w:rsidRPr="006E1CDD">
        <w:rPr>
          <w:i/>
          <w:noProof/>
        </w:rPr>
        <w:t xml:space="preserve">Kaupapa Māori wellbeing framework: The basis for whānau violence prevention and intervention. </w:t>
      </w:r>
      <w:r w:rsidR="002E4B1D">
        <w:rPr>
          <w:noProof/>
        </w:rPr>
        <w:t xml:space="preserve">Issues Paper 6. </w:t>
      </w:r>
      <w:r w:rsidRPr="006E1CDD">
        <w:rPr>
          <w:noProof/>
        </w:rPr>
        <w:t>Auckland</w:t>
      </w:r>
      <w:r w:rsidR="002E4B1D">
        <w:rPr>
          <w:noProof/>
        </w:rPr>
        <w:t xml:space="preserve">: New Zealand Family Violence Clearinghouse; </w:t>
      </w:r>
      <w:r w:rsidRPr="006E1CDD">
        <w:rPr>
          <w:noProof/>
        </w:rPr>
        <w:t>2014.</w:t>
      </w:r>
      <w:bookmarkEnd w:id="189"/>
    </w:p>
    <w:p w14:paraId="4E6A1D7A" w14:textId="77777777" w:rsidR="006E1CDD" w:rsidRPr="006E1CDD" w:rsidRDefault="006E1CDD" w:rsidP="006E1CDD">
      <w:pPr>
        <w:pStyle w:val="EndNoteBibliography"/>
        <w:ind w:left="560" w:hanging="560"/>
        <w:rPr>
          <w:noProof/>
        </w:rPr>
      </w:pPr>
      <w:bookmarkStart w:id="190" w:name="_ENREF_86"/>
      <w:r w:rsidRPr="006E1CDD">
        <w:rPr>
          <w:noProof/>
        </w:rPr>
        <w:t>86.</w:t>
      </w:r>
      <w:r w:rsidRPr="006E1CDD">
        <w:rPr>
          <w:noProof/>
        </w:rPr>
        <w:tab/>
        <w:t xml:space="preserve">Couger JD. </w:t>
      </w:r>
      <w:r w:rsidRPr="006E1CDD">
        <w:rPr>
          <w:i/>
          <w:noProof/>
        </w:rPr>
        <w:t>Creative Problem Solving and Opportunity Finding.</w:t>
      </w:r>
      <w:r w:rsidRPr="006E1CDD">
        <w:rPr>
          <w:noProof/>
        </w:rPr>
        <w:t xml:space="preserve"> Danvers, Massachusetts: Boyd &amp; Fraser Publishing Company; 1995.</w:t>
      </w:r>
      <w:bookmarkEnd w:id="190"/>
    </w:p>
    <w:p w14:paraId="22B49836" w14:textId="4E4E7246" w:rsidR="006E1CDD" w:rsidRPr="006E1CDD" w:rsidRDefault="006E1CDD" w:rsidP="006E1CDD">
      <w:pPr>
        <w:pStyle w:val="EndNoteBibliography"/>
        <w:ind w:left="560" w:hanging="560"/>
        <w:rPr>
          <w:noProof/>
        </w:rPr>
      </w:pPr>
      <w:bookmarkStart w:id="191" w:name="_ENREF_87"/>
      <w:r w:rsidRPr="006E1CDD">
        <w:rPr>
          <w:noProof/>
        </w:rPr>
        <w:t>87.</w:t>
      </w:r>
      <w:r w:rsidRPr="006E1CDD">
        <w:rPr>
          <w:noProof/>
        </w:rPr>
        <w:tab/>
        <w:t xml:space="preserve">Gluckman P. </w:t>
      </w:r>
      <w:r w:rsidRPr="006E1CDD">
        <w:rPr>
          <w:i/>
          <w:noProof/>
        </w:rPr>
        <w:t xml:space="preserve">Enhancing evidence-informed policy making. </w:t>
      </w:r>
      <w:r w:rsidRPr="006E1CDD">
        <w:rPr>
          <w:noProof/>
        </w:rPr>
        <w:t>Auckland</w:t>
      </w:r>
      <w:r w:rsidR="002E4B1D">
        <w:rPr>
          <w:noProof/>
        </w:rPr>
        <w:t xml:space="preserve">: Office of the Chief Science Advisor; </w:t>
      </w:r>
      <w:r w:rsidRPr="006E1CDD">
        <w:rPr>
          <w:noProof/>
        </w:rPr>
        <w:t>2017.</w:t>
      </w:r>
      <w:bookmarkEnd w:id="191"/>
    </w:p>
    <w:p w14:paraId="194582EF" w14:textId="47383EF7" w:rsidR="006E1CDD" w:rsidRPr="006E1CDD" w:rsidRDefault="006E1CDD" w:rsidP="006E1CDD">
      <w:pPr>
        <w:pStyle w:val="EndNoteBibliography"/>
        <w:ind w:left="560" w:hanging="560"/>
        <w:rPr>
          <w:noProof/>
        </w:rPr>
      </w:pPr>
      <w:bookmarkStart w:id="192" w:name="_ENREF_88"/>
      <w:r w:rsidRPr="006E1CDD">
        <w:rPr>
          <w:noProof/>
        </w:rPr>
        <w:t>88.</w:t>
      </w:r>
      <w:r w:rsidRPr="006E1CDD">
        <w:rPr>
          <w:noProof/>
        </w:rPr>
        <w:tab/>
        <w:t xml:space="preserve">Tauri JM. A Commentary on Ritual and the Production of Crime Control Policy in New Zealand. </w:t>
      </w:r>
      <w:r w:rsidRPr="006E1CDD">
        <w:rPr>
          <w:i/>
          <w:noProof/>
        </w:rPr>
        <w:t xml:space="preserve">New Zealand Sociology. </w:t>
      </w:r>
      <w:r w:rsidRPr="006E1CDD">
        <w:rPr>
          <w:noProof/>
        </w:rPr>
        <w:t>2016;</w:t>
      </w:r>
      <w:r w:rsidR="00854A2E">
        <w:rPr>
          <w:noProof/>
        </w:rPr>
        <w:t xml:space="preserve"> </w:t>
      </w:r>
      <w:r w:rsidRPr="006E1CDD">
        <w:rPr>
          <w:noProof/>
        </w:rPr>
        <w:t>31(1).</w:t>
      </w:r>
      <w:bookmarkEnd w:id="192"/>
    </w:p>
    <w:p w14:paraId="59F9724F" w14:textId="34166819" w:rsidR="006E1CDD" w:rsidRPr="006E1CDD" w:rsidRDefault="002E4B1D" w:rsidP="006E1CDD">
      <w:pPr>
        <w:pStyle w:val="EndNoteBibliography"/>
        <w:ind w:left="560" w:hanging="560"/>
        <w:rPr>
          <w:noProof/>
        </w:rPr>
      </w:pPr>
      <w:bookmarkStart w:id="193" w:name="_ENREF_89"/>
      <w:r>
        <w:rPr>
          <w:noProof/>
        </w:rPr>
        <w:t>89.</w:t>
      </w:r>
      <w:r>
        <w:rPr>
          <w:noProof/>
        </w:rPr>
        <w:tab/>
        <w:t>Close L, Peel, K.,</w:t>
      </w:r>
      <w:r w:rsidR="006E1CDD" w:rsidRPr="006E1CDD">
        <w:rPr>
          <w:noProof/>
        </w:rPr>
        <w:t xml:space="preserve"> </w:t>
      </w:r>
      <w:r w:rsidR="006E1CDD" w:rsidRPr="006E1CDD">
        <w:rPr>
          <w:i/>
          <w:noProof/>
        </w:rPr>
        <w:t xml:space="preserve">Incorporating the voice of experience: Family violence - service user involvement guide. </w:t>
      </w:r>
      <w:r w:rsidR="006E1CDD" w:rsidRPr="006E1CDD">
        <w:rPr>
          <w:noProof/>
        </w:rPr>
        <w:t>Wellington</w:t>
      </w:r>
      <w:r>
        <w:rPr>
          <w:noProof/>
        </w:rPr>
        <w:t xml:space="preserve">; </w:t>
      </w:r>
      <w:r w:rsidR="006E1CDD" w:rsidRPr="006E1CDD">
        <w:rPr>
          <w:noProof/>
        </w:rPr>
        <w:t>2012.</w:t>
      </w:r>
      <w:bookmarkEnd w:id="193"/>
    </w:p>
    <w:p w14:paraId="07108F9E" w14:textId="15E682E5" w:rsidR="006E1CDD" w:rsidRPr="006E1CDD" w:rsidRDefault="006E1CDD" w:rsidP="006E1CDD">
      <w:pPr>
        <w:pStyle w:val="EndNoteBibliography"/>
        <w:ind w:left="560" w:hanging="560"/>
        <w:rPr>
          <w:noProof/>
        </w:rPr>
      </w:pPr>
      <w:bookmarkStart w:id="194" w:name="_ENREF_90"/>
      <w:r w:rsidRPr="006E1CDD">
        <w:rPr>
          <w:noProof/>
        </w:rPr>
        <w:t>90.</w:t>
      </w:r>
      <w:r w:rsidRPr="006E1CDD">
        <w:rPr>
          <w:noProof/>
        </w:rPr>
        <w:tab/>
        <w:t>Grohs J</w:t>
      </w:r>
      <w:r w:rsidR="002E4B1D">
        <w:rPr>
          <w:noProof/>
        </w:rPr>
        <w:t>.</w:t>
      </w:r>
      <w:r w:rsidRPr="006E1CDD">
        <w:rPr>
          <w:noProof/>
        </w:rPr>
        <w:t>R</w:t>
      </w:r>
      <w:r w:rsidR="002E4B1D">
        <w:rPr>
          <w:noProof/>
        </w:rPr>
        <w:t>.</w:t>
      </w:r>
      <w:r w:rsidRPr="006E1CDD">
        <w:rPr>
          <w:noProof/>
        </w:rPr>
        <w:t>, Kirk G</w:t>
      </w:r>
      <w:r w:rsidR="002E4B1D">
        <w:rPr>
          <w:noProof/>
        </w:rPr>
        <w:t>.</w:t>
      </w:r>
      <w:r w:rsidRPr="006E1CDD">
        <w:rPr>
          <w:noProof/>
        </w:rPr>
        <w:t>R</w:t>
      </w:r>
      <w:r w:rsidR="002E4B1D">
        <w:rPr>
          <w:noProof/>
        </w:rPr>
        <w:t>.</w:t>
      </w:r>
      <w:r w:rsidRPr="006E1CDD">
        <w:rPr>
          <w:noProof/>
        </w:rPr>
        <w:t>, Soledad M</w:t>
      </w:r>
      <w:r w:rsidR="002E4B1D">
        <w:rPr>
          <w:noProof/>
        </w:rPr>
        <w:t>.</w:t>
      </w:r>
      <w:r w:rsidRPr="006E1CDD">
        <w:rPr>
          <w:noProof/>
        </w:rPr>
        <w:t>M</w:t>
      </w:r>
      <w:r w:rsidR="002E4B1D">
        <w:rPr>
          <w:noProof/>
        </w:rPr>
        <w:t>.</w:t>
      </w:r>
      <w:r w:rsidRPr="006E1CDD">
        <w:rPr>
          <w:noProof/>
        </w:rPr>
        <w:t>, Knight D</w:t>
      </w:r>
      <w:r w:rsidR="002E4B1D">
        <w:rPr>
          <w:noProof/>
        </w:rPr>
        <w:t>.</w:t>
      </w:r>
      <w:r w:rsidRPr="006E1CDD">
        <w:rPr>
          <w:noProof/>
        </w:rPr>
        <w:t>B</w:t>
      </w:r>
      <w:r w:rsidR="002E4B1D">
        <w:rPr>
          <w:noProof/>
        </w:rPr>
        <w:t>.</w:t>
      </w:r>
      <w:r w:rsidRPr="006E1CDD">
        <w:rPr>
          <w:noProof/>
        </w:rPr>
        <w:t xml:space="preserve"> Assessing systems thinking: A tool to measure complex reasoning through ill-structured problems. </w:t>
      </w:r>
      <w:r w:rsidRPr="006E1CDD">
        <w:rPr>
          <w:i/>
          <w:noProof/>
        </w:rPr>
        <w:t xml:space="preserve">Thinking Skills and Creativity. </w:t>
      </w:r>
      <w:r w:rsidRPr="006E1CDD">
        <w:rPr>
          <w:noProof/>
        </w:rPr>
        <w:t>2018;</w:t>
      </w:r>
      <w:r w:rsidR="00854A2E">
        <w:rPr>
          <w:noProof/>
        </w:rPr>
        <w:t xml:space="preserve"> </w:t>
      </w:r>
      <w:r w:rsidRPr="006E1CDD">
        <w:rPr>
          <w:noProof/>
        </w:rPr>
        <w:t>28:110-130.</w:t>
      </w:r>
      <w:bookmarkEnd w:id="194"/>
    </w:p>
    <w:p w14:paraId="04553079" w14:textId="1246FFFF" w:rsidR="006E1CDD" w:rsidRPr="006E1CDD" w:rsidRDefault="006E1CDD" w:rsidP="006E1CDD">
      <w:pPr>
        <w:pStyle w:val="EndNoteBibliography"/>
        <w:ind w:left="560" w:hanging="560"/>
        <w:rPr>
          <w:noProof/>
        </w:rPr>
      </w:pPr>
      <w:bookmarkStart w:id="195" w:name="_ENREF_91"/>
      <w:r w:rsidRPr="006E1CDD">
        <w:rPr>
          <w:noProof/>
        </w:rPr>
        <w:t>91.</w:t>
      </w:r>
      <w:r w:rsidRPr="006E1CDD">
        <w:rPr>
          <w:noProof/>
        </w:rPr>
        <w:tab/>
        <w:t xml:space="preserve">Rees D, Boswell, A., Appleton-Dyer, S., </w:t>
      </w:r>
      <w:r w:rsidRPr="006E1CDD">
        <w:rPr>
          <w:i/>
          <w:noProof/>
        </w:rPr>
        <w:t>Framework for change: Reducing children and young people’s experience of violence</w:t>
      </w:r>
      <w:r w:rsidR="002E4B1D">
        <w:rPr>
          <w:i/>
          <w:noProof/>
        </w:rPr>
        <w:t>,</w:t>
      </w:r>
      <w:r w:rsidRPr="006E1CDD">
        <w:rPr>
          <w:i/>
          <w:noProof/>
        </w:rPr>
        <w:t xml:space="preserve"> </w:t>
      </w:r>
      <w:r w:rsidRPr="006E1CDD">
        <w:rPr>
          <w:noProof/>
        </w:rPr>
        <w:t>Wellington</w:t>
      </w:r>
      <w:r w:rsidR="002E4B1D">
        <w:rPr>
          <w:noProof/>
        </w:rPr>
        <w:t xml:space="preserve">: ACC; </w:t>
      </w:r>
      <w:r w:rsidRPr="006E1CDD">
        <w:rPr>
          <w:noProof/>
        </w:rPr>
        <w:t>2017.</w:t>
      </w:r>
      <w:bookmarkEnd w:id="195"/>
    </w:p>
    <w:p w14:paraId="243325A5" w14:textId="17F2E14B" w:rsidR="006E1CDD" w:rsidRPr="006E1CDD" w:rsidRDefault="002E4B1D" w:rsidP="006E1CDD">
      <w:pPr>
        <w:pStyle w:val="EndNoteBibliography"/>
        <w:ind w:left="560" w:hanging="560"/>
        <w:rPr>
          <w:noProof/>
        </w:rPr>
      </w:pPr>
      <w:bookmarkStart w:id="196" w:name="_ENREF_92"/>
      <w:r>
        <w:rPr>
          <w:noProof/>
        </w:rPr>
        <w:t>92.</w:t>
      </w:r>
      <w:r>
        <w:rPr>
          <w:noProof/>
        </w:rPr>
        <w:tab/>
        <w:t>Herbert R, Mackenzie, D.,</w:t>
      </w:r>
      <w:r w:rsidR="006E1CDD" w:rsidRPr="006E1CDD">
        <w:rPr>
          <w:noProof/>
        </w:rPr>
        <w:t xml:space="preserve"> </w:t>
      </w:r>
      <w:r w:rsidR="006E1CDD" w:rsidRPr="006E1CDD">
        <w:rPr>
          <w:i/>
          <w:noProof/>
        </w:rPr>
        <w:t>Continuous Improvement of the Family and Sexual Violence System: A national collaborative backbone agency is the critical component</w:t>
      </w:r>
      <w:r>
        <w:rPr>
          <w:i/>
          <w:noProof/>
        </w:rPr>
        <w:t xml:space="preserve">, </w:t>
      </w:r>
      <w:r>
        <w:rPr>
          <w:noProof/>
        </w:rPr>
        <w:t>Backbone Collective;</w:t>
      </w:r>
      <w:r w:rsidR="006E1CDD" w:rsidRPr="006E1CDD">
        <w:rPr>
          <w:i/>
          <w:noProof/>
        </w:rPr>
        <w:t xml:space="preserve"> </w:t>
      </w:r>
      <w:r w:rsidR="006E1CDD" w:rsidRPr="006E1CDD">
        <w:rPr>
          <w:noProof/>
        </w:rPr>
        <w:t>2018.</w:t>
      </w:r>
      <w:bookmarkEnd w:id="196"/>
    </w:p>
    <w:p w14:paraId="0AB9727A" w14:textId="5BB9B451" w:rsidR="006E1CDD" w:rsidRPr="006E1CDD" w:rsidRDefault="006E1CDD" w:rsidP="006E1CDD">
      <w:pPr>
        <w:pStyle w:val="EndNoteBibliography"/>
        <w:ind w:left="560" w:hanging="560"/>
        <w:rPr>
          <w:noProof/>
        </w:rPr>
      </w:pPr>
      <w:bookmarkStart w:id="197" w:name="_ENREF_93"/>
      <w:r w:rsidRPr="006E1CDD">
        <w:rPr>
          <w:noProof/>
        </w:rPr>
        <w:t>93.</w:t>
      </w:r>
      <w:r w:rsidRPr="006E1CDD">
        <w:rPr>
          <w:noProof/>
        </w:rPr>
        <w:tab/>
        <w:t xml:space="preserve">Boyer B, Cook, J. W., Steinberg, M. </w:t>
      </w:r>
      <w:r w:rsidRPr="006E1CDD">
        <w:rPr>
          <w:i/>
          <w:noProof/>
        </w:rPr>
        <w:t>Legible Practices.</w:t>
      </w:r>
      <w:r w:rsidRPr="006E1CDD">
        <w:rPr>
          <w:noProof/>
        </w:rPr>
        <w:t xml:space="preserve"> Helsinki Design Lab;</w:t>
      </w:r>
      <w:r w:rsidR="002E4B1D">
        <w:rPr>
          <w:noProof/>
        </w:rPr>
        <w:t xml:space="preserve"> </w:t>
      </w:r>
      <w:r w:rsidRPr="006E1CDD">
        <w:rPr>
          <w:noProof/>
        </w:rPr>
        <w:t>2013.</w:t>
      </w:r>
      <w:bookmarkEnd w:id="197"/>
    </w:p>
    <w:p w14:paraId="6899BFE5" w14:textId="430C5EAA" w:rsidR="006E1CDD" w:rsidRPr="006E1CDD" w:rsidRDefault="006E1CDD" w:rsidP="006E1CDD">
      <w:pPr>
        <w:pStyle w:val="EndNoteBibliography"/>
        <w:ind w:left="560" w:hanging="560"/>
        <w:rPr>
          <w:noProof/>
        </w:rPr>
      </w:pPr>
      <w:bookmarkStart w:id="198" w:name="_ENREF_94"/>
      <w:r w:rsidRPr="006E1CDD">
        <w:rPr>
          <w:noProof/>
        </w:rPr>
        <w:t>94.</w:t>
      </w:r>
      <w:r w:rsidRPr="006E1CDD">
        <w:rPr>
          <w:noProof/>
        </w:rPr>
        <w:tab/>
        <w:t>Andrew Little (Minister for Justice and Courts) and Aupito William Sio (Associate Minister for Justice and Courts). Better support for youth justice and v</w:t>
      </w:r>
      <w:r w:rsidR="002E4B1D">
        <w:rPr>
          <w:noProof/>
        </w:rPr>
        <w:t>ictims of crime [Press Release]. Wellington</w:t>
      </w:r>
      <w:r w:rsidRPr="006E1CDD">
        <w:rPr>
          <w:noProof/>
        </w:rPr>
        <w:t>: New Zealand Government; 2018.</w:t>
      </w:r>
      <w:bookmarkEnd w:id="198"/>
    </w:p>
    <w:p w14:paraId="7DEECF5F" w14:textId="77777777" w:rsidR="006E1CDD" w:rsidRPr="006E1CDD" w:rsidRDefault="006E1CDD" w:rsidP="006E1CDD">
      <w:pPr>
        <w:pStyle w:val="EndNoteBibliography"/>
        <w:ind w:left="560" w:hanging="560"/>
        <w:rPr>
          <w:noProof/>
        </w:rPr>
      </w:pPr>
      <w:bookmarkStart w:id="199" w:name="_ENREF_95"/>
      <w:r w:rsidRPr="006E1CDD">
        <w:rPr>
          <w:noProof/>
        </w:rPr>
        <w:t>95.</w:t>
      </w:r>
      <w:r w:rsidRPr="006E1CDD">
        <w:rPr>
          <w:noProof/>
        </w:rPr>
        <w:tab/>
        <w:t xml:space="preserve">Hamby SL, Grych JH. </w:t>
      </w:r>
      <w:r w:rsidRPr="006E1CDD">
        <w:rPr>
          <w:i/>
          <w:noProof/>
        </w:rPr>
        <w:t>The web of violence: Exploring connections among different forms of interpersonal violence and abuse.</w:t>
      </w:r>
      <w:r w:rsidRPr="006E1CDD">
        <w:rPr>
          <w:noProof/>
        </w:rPr>
        <w:t xml:space="preserve"> New York, NY; London: Springer Verlag; 2013.</w:t>
      </w:r>
      <w:bookmarkEnd w:id="199"/>
    </w:p>
    <w:p w14:paraId="1D5747AE" w14:textId="206BEBF2" w:rsidR="006E1CDD" w:rsidRPr="006E1CDD" w:rsidRDefault="006E1CDD" w:rsidP="006E1CDD">
      <w:pPr>
        <w:pStyle w:val="EndNoteBibliography"/>
        <w:ind w:left="560" w:hanging="560"/>
        <w:rPr>
          <w:noProof/>
        </w:rPr>
      </w:pPr>
      <w:bookmarkStart w:id="200" w:name="_ENREF_96"/>
      <w:r w:rsidRPr="006E1CDD">
        <w:rPr>
          <w:noProof/>
        </w:rPr>
        <w:t>96.</w:t>
      </w:r>
      <w:r w:rsidRPr="006E1CDD">
        <w:rPr>
          <w:noProof/>
        </w:rPr>
        <w:tab/>
        <w:t xml:space="preserve">Hann S, &amp; Trewartha, C. </w:t>
      </w:r>
      <w:r w:rsidRPr="006E1CDD">
        <w:rPr>
          <w:i/>
          <w:noProof/>
        </w:rPr>
        <w:t>Creating change: Mobilising New Zealand communities to prevent family violence.</w:t>
      </w:r>
      <w:r w:rsidRPr="006E1CDD">
        <w:rPr>
          <w:noProof/>
        </w:rPr>
        <w:t xml:space="preserve"> </w:t>
      </w:r>
      <w:r w:rsidR="002E4B1D">
        <w:rPr>
          <w:noProof/>
        </w:rPr>
        <w:t xml:space="preserve">Issues Paper 8. </w:t>
      </w:r>
      <w:r w:rsidRPr="006E1CDD">
        <w:rPr>
          <w:noProof/>
        </w:rPr>
        <w:t>Auckland, New Zealand: New Zealand Family Violence Clearinghouse, University of Auckland;</w:t>
      </w:r>
      <w:r w:rsidR="002E4B1D">
        <w:rPr>
          <w:noProof/>
        </w:rPr>
        <w:t xml:space="preserve"> </w:t>
      </w:r>
      <w:r w:rsidRPr="006E1CDD">
        <w:rPr>
          <w:noProof/>
        </w:rPr>
        <w:t>2015.</w:t>
      </w:r>
      <w:bookmarkEnd w:id="200"/>
    </w:p>
    <w:p w14:paraId="055F39AC" w14:textId="6747557D" w:rsidR="006E1CDD" w:rsidRPr="006E1CDD" w:rsidRDefault="006E1CDD" w:rsidP="006E1CDD">
      <w:pPr>
        <w:pStyle w:val="EndNoteBibliography"/>
        <w:ind w:left="560" w:hanging="560"/>
        <w:rPr>
          <w:noProof/>
        </w:rPr>
      </w:pPr>
      <w:bookmarkStart w:id="201" w:name="_ENREF_97"/>
      <w:r w:rsidRPr="006E1CDD">
        <w:rPr>
          <w:noProof/>
        </w:rPr>
        <w:t>97.</w:t>
      </w:r>
      <w:r w:rsidRPr="006E1CDD">
        <w:rPr>
          <w:noProof/>
        </w:rPr>
        <w:tab/>
        <w:t xml:space="preserve">Point Research. </w:t>
      </w:r>
      <w:r w:rsidRPr="006E1CDD">
        <w:rPr>
          <w:i/>
          <w:noProof/>
        </w:rPr>
        <w:t xml:space="preserve">Report on Giving, Receiving and Seeking Help: The Campaign for Action on Family Violence. </w:t>
      </w:r>
      <w:r w:rsidRPr="006E1CDD">
        <w:rPr>
          <w:noProof/>
        </w:rPr>
        <w:t>Wellington: Ministry of Social Development;</w:t>
      </w:r>
      <w:r w:rsidR="002E4B1D">
        <w:rPr>
          <w:noProof/>
        </w:rPr>
        <w:t xml:space="preserve"> </w:t>
      </w:r>
      <w:r w:rsidRPr="006E1CDD">
        <w:rPr>
          <w:noProof/>
        </w:rPr>
        <w:t>2010.</w:t>
      </w:r>
      <w:bookmarkEnd w:id="201"/>
    </w:p>
    <w:p w14:paraId="0AD27508" w14:textId="36A78D8E" w:rsidR="006E1CDD" w:rsidRPr="006E1CDD" w:rsidRDefault="006E1CDD" w:rsidP="006E1CDD">
      <w:pPr>
        <w:pStyle w:val="EndNoteBibliography"/>
        <w:ind w:left="560" w:hanging="560"/>
        <w:rPr>
          <w:noProof/>
        </w:rPr>
      </w:pPr>
      <w:bookmarkStart w:id="202" w:name="_ENREF_98"/>
      <w:r w:rsidRPr="006E1CDD">
        <w:rPr>
          <w:noProof/>
        </w:rPr>
        <w:t>98.</w:t>
      </w:r>
      <w:r w:rsidRPr="006E1CDD">
        <w:rPr>
          <w:noProof/>
        </w:rPr>
        <w:tab/>
        <w:t xml:space="preserve">Fanslow J, Robinson E. Help-Seeking Behaviours and Reasons for Help Seeing Reported by a Representative Sample of Women Victims of Intimate Partner Violence in New Zealand. </w:t>
      </w:r>
      <w:r w:rsidRPr="006E1CDD">
        <w:rPr>
          <w:i/>
          <w:noProof/>
        </w:rPr>
        <w:t xml:space="preserve">Journal of Interpersonal Violence. </w:t>
      </w:r>
      <w:r w:rsidRPr="006E1CDD">
        <w:rPr>
          <w:noProof/>
        </w:rPr>
        <w:t>2010;</w:t>
      </w:r>
      <w:r w:rsidR="002E4B1D">
        <w:rPr>
          <w:noProof/>
        </w:rPr>
        <w:t xml:space="preserve"> </w:t>
      </w:r>
      <w:r w:rsidRPr="006E1CDD">
        <w:rPr>
          <w:noProof/>
        </w:rPr>
        <w:t>25(5):929-951.</w:t>
      </w:r>
      <w:bookmarkEnd w:id="202"/>
    </w:p>
    <w:p w14:paraId="6B0E44C8" w14:textId="54EE3EB3" w:rsidR="006E1CDD" w:rsidRPr="006E1CDD" w:rsidRDefault="006E1CDD" w:rsidP="006E1CDD">
      <w:pPr>
        <w:pStyle w:val="EndNoteBibliography"/>
        <w:ind w:left="560" w:hanging="560"/>
        <w:rPr>
          <w:noProof/>
        </w:rPr>
      </w:pPr>
      <w:bookmarkStart w:id="203" w:name="_ENREF_99"/>
      <w:r w:rsidRPr="006E1CDD">
        <w:rPr>
          <w:noProof/>
        </w:rPr>
        <w:t>99.</w:t>
      </w:r>
      <w:r w:rsidRPr="006E1CDD">
        <w:rPr>
          <w:noProof/>
        </w:rPr>
        <w:tab/>
        <w:t xml:space="preserve">Shepard M. </w:t>
      </w:r>
      <w:r w:rsidRPr="006E1CDD">
        <w:rPr>
          <w:i/>
          <w:noProof/>
        </w:rPr>
        <w:t xml:space="preserve">Mobilizing Communities to Prevent Domestic Violence. </w:t>
      </w:r>
      <w:r w:rsidRPr="006E1CDD">
        <w:rPr>
          <w:noProof/>
        </w:rPr>
        <w:t>Pennslyvannia: VAWnet: The National Online Resource Center on Violence Against Women;</w:t>
      </w:r>
      <w:r w:rsidR="002E4B1D">
        <w:rPr>
          <w:noProof/>
        </w:rPr>
        <w:t xml:space="preserve"> </w:t>
      </w:r>
      <w:r w:rsidRPr="006E1CDD">
        <w:rPr>
          <w:noProof/>
        </w:rPr>
        <w:t>2008.</w:t>
      </w:r>
      <w:bookmarkEnd w:id="203"/>
    </w:p>
    <w:p w14:paraId="2A77A2E6" w14:textId="52E8491F" w:rsidR="006E1CDD" w:rsidRPr="006E1CDD" w:rsidRDefault="006E1CDD" w:rsidP="006E1CDD">
      <w:pPr>
        <w:pStyle w:val="EndNoteBibliography"/>
        <w:ind w:left="560" w:hanging="560"/>
        <w:rPr>
          <w:noProof/>
        </w:rPr>
      </w:pPr>
      <w:bookmarkStart w:id="204" w:name="_ENREF_100"/>
      <w:r w:rsidRPr="006E1CDD">
        <w:rPr>
          <w:noProof/>
        </w:rPr>
        <w:t>100.</w:t>
      </w:r>
      <w:r w:rsidRPr="006E1CDD">
        <w:rPr>
          <w:noProof/>
        </w:rPr>
        <w:tab/>
        <w:t xml:space="preserve">Bowen LK, Gwiasda V, Brown MM. Engaging Community Residents to Prevent Violence. </w:t>
      </w:r>
      <w:r w:rsidRPr="006E1CDD">
        <w:rPr>
          <w:i/>
          <w:noProof/>
        </w:rPr>
        <w:t xml:space="preserve">Journal of Interpersonal Violence. </w:t>
      </w:r>
      <w:r w:rsidRPr="006E1CDD">
        <w:rPr>
          <w:noProof/>
        </w:rPr>
        <w:t>2004;</w:t>
      </w:r>
      <w:r w:rsidR="002E4B1D">
        <w:rPr>
          <w:noProof/>
        </w:rPr>
        <w:t xml:space="preserve"> </w:t>
      </w:r>
      <w:r w:rsidRPr="006E1CDD">
        <w:rPr>
          <w:noProof/>
        </w:rPr>
        <w:t>19(3):356 - 367.</w:t>
      </w:r>
      <w:bookmarkEnd w:id="204"/>
    </w:p>
    <w:p w14:paraId="397D211E" w14:textId="3449F9E9" w:rsidR="006E1CDD" w:rsidRPr="006E1CDD" w:rsidRDefault="006E1CDD" w:rsidP="006E1CDD">
      <w:pPr>
        <w:pStyle w:val="EndNoteBibliography"/>
        <w:ind w:left="560" w:hanging="560"/>
        <w:rPr>
          <w:noProof/>
        </w:rPr>
      </w:pPr>
      <w:bookmarkStart w:id="205" w:name="_ENREF_101"/>
      <w:r w:rsidRPr="006E1CDD">
        <w:rPr>
          <w:noProof/>
        </w:rPr>
        <w:t>101.</w:t>
      </w:r>
      <w:r w:rsidRPr="006E1CDD">
        <w:rPr>
          <w:noProof/>
        </w:rPr>
        <w:tab/>
        <w:t xml:space="preserve">World Health Organization. </w:t>
      </w:r>
      <w:r w:rsidRPr="006E1CDD">
        <w:rPr>
          <w:i/>
          <w:noProof/>
        </w:rPr>
        <w:t xml:space="preserve">Preventing intimate partner and sexual violence against women: taking action and generating evidence. </w:t>
      </w:r>
      <w:r w:rsidRPr="006E1CDD">
        <w:rPr>
          <w:noProof/>
        </w:rPr>
        <w:t>Geneva: World Health Organization and London School of Hygiene and Tropical Medicine;</w:t>
      </w:r>
      <w:r w:rsidR="002E4B1D">
        <w:rPr>
          <w:noProof/>
        </w:rPr>
        <w:t xml:space="preserve"> </w:t>
      </w:r>
      <w:r w:rsidRPr="006E1CDD">
        <w:rPr>
          <w:noProof/>
        </w:rPr>
        <w:t>2010.</w:t>
      </w:r>
      <w:bookmarkEnd w:id="205"/>
    </w:p>
    <w:p w14:paraId="39D956FD" w14:textId="15053CB5" w:rsidR="006E1CDD" w:rsidRPr="006E1CDD" w:rsidRDefault="006E1CDD" w:rsidP="006E1CDD">
      <w:pPr>
        <w:pStyle w:val="EndNoteBibliography"/>
        <w:ind w:left="560" w:hanging="560"/>
        <w:rPr>
          <w:noProof/>
        </w:rPr>
      </w:pPr>
      <w:bookmarkStart w:id="206" w:name="_ENREF_102"/>
      <w:r w:rsidRPr="006E1CDD">
        <w:rPr>
          <w:noProof/>
        </w:rPr>
        <w:t>102.</w:t>
      </w:r>
      <w:r w:rsidRPr="006E1CDD">
        <w:rPr>
          <w:noProof/>
        </w:rPr>
        <w:tab/>
        <w:t xml:space="preserve">VicHealth. </w:t>
      </w:r>
      <w:r w:rsidRPr="006E1CDD">
        <w:rPr>
          <w:i/>
          <w:noProof/>
        </w:rPr>
        <w:t xml:space="preserve">Preventing violence before it occurs: A framework and background paper to guide the primary prevention of violence against women in Victoria. </w:t>
      </w:r>
      <w:r w:rsidRPr="006E1CDD">
        <w:rPr>
          <w:noProof/>
        </w:rPr>
        <w:t>Carlton South, Victoria: VicHealth;</w:t>
      </w:r>
      <w:r w:rsidR="002E4B1D">
        <w:rPr>
          <w:noProof/>
        </w:rPr>
        <w:t xml:space="preserve"> </w:t>
      </w:r>
      <w:r w:rsidRPr="006E1CDD">
        <w:rPr>
          <w:noProof/>
        </w:rPr>
        <w:t>2007.</w:t>
      </w:r>
      <w:bookmarkEnd w:id="206"/>
    </w:p>
    <w:p w14:paraId="0C08BE75" w14:textId="06556810" w:rsidR="006E1CDD" w:rsidRPr="006E1CDD" w:rsidRDefault="006E1CDD" w:rsidP="006E1CDD">
      <w:pPr>
        <w:pStyle w:val="EndNoteBibliography"/>
        <w:ind w:left="560" w:hanging="560"/>
        <w:rPr>
          <w:noProof/>
        </w:rPr>
      </w:pPr>
      <w:bookmarkStart w:id="207" w:name="_ENREF_103"/>
      <w:r w:rsidRPr="006E1CDD">
        <w:rPr>
          <w:noProof/>
        </w:rPr>
        <w:t>103.</w:t>
      </w:r>
      <w:r w:rsidRPr="006E1CDD">
        <w:rPr>
          <w:noProof/>
        </w:rPr>
        <w:tab/>
        <w:t>Munro</w:t>
      </w:r>
      <w:r w:rsidR="00E626DF">
        <w:rPr>
          <w:noProof/>
        </w:rPr>
        <w:t>,</w:t>
      </w:r>
      <w:r w:rsidRPr="006E1CDD">
        <w:rPr>
          <w:noProof/>
        </w:rPr>
        <w:t xml:space="preserve"> E. </w:t>
      </w:r>
      <w:r w:rsidRPr="006E1CDD">
        <w:rPr>
          <w:i/>
          <w:noProof/>
        </w:rPr>
        <w:t xml:space="preserve">The Munro review of child protection - Part One: A systems analysis. </w:t>
      </w:r>
      <w:r w:rsidRPr="006E1CDD">
        <w:rPr>
          <w:noProof/>
        </w:rPr>
        <w:t>London</w:t>
      </w:r>
      <w:r w:rsidR="002E4B1D">
        <w:rPr>
          <w:noProof/>
        </w:rPr>
        <w:t xml:space="preserve">; </w:t>
      </w:r>
      <w:r w:rsidRPr="006E1CDD">
        <w:rPr>
          <w:noProof/>
        </w:rPr>
        <w:t>2010.</w:t>
      </w:r>
      <w:bookmarkEnd w:id="207"/>
    </w:p>
    <w:p w14:paraId="4CB39186" w14:textId="46D02D7F" w:rsidR="006E1CDD" w:rsidRPr="006E1CDD" w:rsidRDefault="006E1CDD" w:rsidP="006E1CDD">
      <w:pPr>
        <w:pStyle w:val="EndNoteBibliography"/>
        <w:ind w:left="560" w:hanging="560"/>
        <w:rPr>
          <w:noProof/>
        </w:rPr>
      </w:pPr>
      <w:bookmarkStart w:id="208" w:name="_ENREF_104"/>
      <w:r w:rsidRPr="006E1CDD">
        <w:rPr>
          <w:noProof/>
        </w:rPr>
        <w:t>104.</w:t>
      </w:r>
      <w:r w:rsidRPr="006E1CDD">
        <w:rPr>
          <w:noProof/>
        </w:rPr>
        <w:tab/>
        <w:t>Hon Andrew Little HCS, Hon Jan Logie. Doing things differently to</w:t>
      </w:r>
      <w:r w:rsidR="002E4B1D">
        <w:rPr>
          <w:noProof/>
        </w:rPr>
        <w:t xml:space="preserve"> end family and sexual violence [Press Release]</w:t>
      </w:r>
      <w:bookmarkEnd w:id="208"/>
      <w:r w:rsidR="002E4B1D">
        <w:rPr>
          <w:noProof/>
        </w:rPr>
        <w:t xml:space="preserve">, Wellington: New Zealand Government; </w:t>
      </w:r>
      <w:r w:rsidR="002E4B1D" w:rsidRPr="006E1CDD">
        <w:rPr>
          <w:noProof/>
        </w:rPr>
        <w:t>2018</w:t>
      </w:r>
      <w:r w:rsidR="002E4B1D">
        <w:rPr>
          <w:noProof/>
        </w:rPr>
        <w:t>.</w:t>
      </w:r>
    </w:p>
    <w:p w14:paraId="16E96A2D" w14:textId="6F01A039" w:rsidR="004159D8" w:rsidRDefault="006E1CDD" w:rsidP="004F72A5">
      <w:pPr>
        <w:pStyle w:val="EndNoteBibliography"/>
        <w:ind w:left="560" w:hanging="560"/>
      </w:pPr>
      <w:bookmarkStart w:id="209" w:name="_ENREF_105"/>
      <w:r w:rsidRPr="006E1CDD">
        <w:rPr>
          <w:noProof/>
        </w:rPr>
        <w:t>105.</w:t>
      </w:r>
      <w:r w:rsidRPr="006E1CDD">
        <w:rPr>
          <w:noProof/>
        </w:rPr>
        <w:tab/>
        <w:t xml:space="preserve">Krug EG, Dahlberg, L. L., Mercy, J. A., Zwi, A. B., Lozano, R., </w:t>
      </w:r>
      <w:r w:rsidR="00E626DF">
        <w:rPr>
          <w:noProof/>
        </w:rPr>
        <w:t>(</w:t>
      </w:r>
      <w:r w:rsidRPr="006E1CDD">
        <w:rPr>
          <w:noProof/>
        </w:rPr>
        <w:t>ed</w:t>
      </w:r>
      <w:r w:rsidR="00E626DF">
        <w:rPr>
          <w:noProof/>
        </w:rPr>
        <w:t>)</w:t>
      </w:r>
      <w:r w:rsidRPr="006E1CDD">
        <w:rPr>
          <w:noProof/>
        </w:rPr>
        <w:t xml:space="preserve"> </w:t>
      </w:r>
      <w:r w:rsidRPr="006E1CDD">
        <w:rPr>
          <w:i/>
          <w:noProof/>
        </w:rPr>
        <w:t>World report on violence and health.</w:t>
      </w:r>
      <w:r w:rsidRPr="006E1CDD">
        <w:rPr>
          <w:noProof/>
        </w:rPr>
        <w:t xml:space="preserve"> Geneva: World Health Organisation; 2002.</w:t>
      </w:r>
      <w:bookmarkEnd w:id="209"/>
      <w:r w:rsidR="006D1404">
        <w:fldChar w:fldCharType="end"/>
      </w:r>
    </w:p>
    <w:sectPr w:rsidR="004159D8" w:rsidSect="00233E5A">
      <w:headerReference w:type="even" r:id="rId37"/>
      <w:headerReference w:type="default" r:id="rId38"/>
      <w:footerReference w:type="even" r:id="rId39"/>
      <w:footerReference w:type="default" r:id="rId40"/>
      <w:headerReference w:type="first" r:id="rId41"/>
      <w:footerReference w:type="first" r:id="rId42"/>
      <w:footnotePr>
        <w:numFmt w:val="lowerLetter"/>
      </w:footnotePr>
      <w:endnotePr>
        <w:numFmt w:val="decimal"/>
      </w:endnotePr>
      <w:type w:val="continuous"/>
      <w:pgSz w:w="11900" w:h="16840"/>
      <w:pgMar w:top="1644" w:right="1021" w:bottom="2041" w:left="1021"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C37AF" w14:textId="77777777" w:rsidR="00E626DF" w:rsidRDefault="00E626DF">
      <w:r>
        <w:separator/>
      </w:r>
    </w:p>
  </w:endnote>
  <w:endnote w:type="continuationSeparator" w:id="0">
    <w:p w14:paraId="04853814" w14:textId="77777777" w:rsidR="00E626DF" w:rsidRDefault="00E62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äori">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oefler Text">
    <w:altName w:val="Constantia"/>
    <w:charset w:val="00"/>
    <w:family w:val="auto"/>
    <w:pitch w:val="variable"/>
    <w:sig w:usb0="00000001" w:usb1="5000204B" w:usb2="00000004" w:usb3="00000000" w:csb0="00000197"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0144" w14:textId="77777777" w:rsidR="00E626DF" w:rsidRPr="00B52978" w:rsidRDefault="00E626DF" w:rsidP="0098586C">
    <w:pPr>
      <w:pStyle w:val="Footer"/>
    </w:pPr>
    <w:r>
      <w:rPr>
        <w:noProof/>
        <w:lang w:val="en-NZ" w:eastAsia="en-NZ"/>
      </w:rPr>
      <mc:AlternateContent>
        <mc:Choice Requires="wps">
          <w:drawing>
            <wp:anchor distT="0" distB="0" distL="114300" distR="114300" simplePos="0" relativeHeight="251657728" behindDoc="0" locked="0" layoutInCell="1" allowOverlap="1" wp14:anchorId="55E39566" wp14:editId="16E7477E">
              <wp:simplePos x="0" y="0"/>
              <wp:positionH relativeFrom="column">
                <wp:posOffset>-97155</wp:posOffset>
              </wp:positionH>
              <wp:positionV relativeFrom="paragraph">
                <wp:posOffset>-142875</wp:posOffset>
              </wp:positionV>
              <wp:extent cx="6540500" cy="36830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0" cy="368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8C41C75" w14:textId="50942171" w:rsidR="00E626DF" w:rsidRPr="00B4373F" w:rsidRDefault="00E626DF" w:rsidP="0098586C">
                          <w:pPr>
                            <w:rPr>
                              <w:color w:val="000000"/>
                            </w:rPr>
                          </w:pPr>
                          <w:r w:rsidRPr="00B4373F">
                            <w:rPr>
                              <w:rFonts w:cs="Arial"/>
                              <w:b/>
                              <w:color w:val="000000"/>
                            </w:rPr>
                            <w:t xml:space="preserve">New Zealand Family Violence Clearinghouse </w:t>
                          </w:r>
                          <w:r>
                            <w:rPr>
                              <w:rFonts w:cs="Arial"/>
                              <w:b/>
                              <w:color w:val="000000"/>
                            </w:rPr>
                            <w:t xml:space="preserve">                          </w:t>
                          </w:r>
                          <w:r>
                            <w:rPr>
                              <w:rFonts w:cs="Arial"/>
                              <w:b/>
                              <w:color w:val="000000"/>
                            </w:rPr>
                            <w:tab/>
                            <w:t xml:space="preserve">             </w:t>
                          </w:r>
                          <w:r w:rsidRPr="00B4373F">
                            <w:rPr>
                              <w:rFonts w:cs="Arial"/>
                              <w:b/>
                              <w:color w:val="000000"/>
                            </w:rPr>
                            <w:t>nzfvc.org.nz</w:t>
                          </w:r>
                        </w:p>
                        <w:p w14:paraId="5684782A" w14:textId="77777777" w:rsidR="00E626DF" w:rsidRPr="00CB4999" w:rsidRDefault="00E626DF" w:rsidP="0098586C"/>
                        <w:p w14:paraId="3302BDEC" w14:textId="77777777" w:rsidR="00E626DF" w:rsidRPr="00B4373F" w:rsidRDefault="00E626DF"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0B3CD856" w14:textId="77777777" w:rsidR="00E626DF" w:rsidRPr="00CB4999" w:rsidRDefault="00E626DF" w:rsidP="00985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5E39566" id="_x0000_t202" coordsize="21600,21600" o:spt="202" path="m,l,21600r21600,l21600,xe">
              <v:stroke joinstyle="miter"/>
              <v:path gradientshapeok="t" o:connecttype="rect"/>
            </v:shapetype>
            <v:shape id="Text Box 13" o:spid="_x0000_s1056" type="#_x0000_t202" style="position:absolute;margin-left:-7.65pt;margin-top:-11.25pt;width:515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" filled="f" stroked="f">
              <v:path arrowok="t"/>
              <v:textbox>
                <w:txbxContent>
                  <w:p w14:paraId="38C41C75" w14:textId="50942171" w:rsidR="00434873" w:rsidRPr="00B4373F" w:rsidRDefault="00434873" w:rsidP="0098586C">
                    <w:pPr>
                      <w:rPr>
                        <w:color w:val="000000"/>
                      </w:rPr>
                    </w:pPr>
                    <w:r w:rsidRPr="00B4373F">
                      <w:rPr>
                        <w:rFonts w:cs="Arial"/>
                        <w:b/>
                        <w:color w:val="000000"/>
                      </w:rPr>
                      <w:t xml:space="preserve">New Zealand Family Violence Clearinghouse </w:t>
                    </w:r>
                    <w:r>
                      <w:rPr>
                        <w:rFonts w:cs="Arial"/>
                        <w:b/>
                        <w:color w:val="000000"/>
                      </w:rPr>
                      <w:t xml:space="preserve">                          </w:t>
                    </w:r>
                    <w:r>
                      <w:rPr>
                        <w:rFonts w:cs="Arial"/>
                        <w:b/>
                        <w:color w:val="000000"/>
                      </w:rPr>
                      <w:tab/>
                      <w:t xml:space="preserve">             </w:t>
                    </w:r>
                    <w:r w:rsidRPr="00B4373F">
                      <w:rPr>
                        <w:rFonts w:cs="Arial"/>
                        <w:b/>
                        <w:color w:val="000000"/>
                      </w:rPr>
                      <w:t>nzfvc.org.nz</w:t>
                    </w:r>
                  </w:p>
                  <w:p w14:paraId="5684782A" w14:textId="77777777" w:rsidR="00434873" w:rsidRPr="00CB4999" w:rsidRDefault="00434873" w:rsidP="0098586C"/>
                  <w:p w14:paraId="3302BDEC" w14:textId="77777777" w:rsidR="00434873" w:rsidRPr="00B4373F" w:rsidRDefault="00434873"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0B3CD856" w14:textId="77777777" w:rsidR="00434873" w:rsidRPr="00CB4999" w:rsidRDefault="00434873" w:rsidP="0098586C"/>
                </w:txbxContent>
              </v:textbox>
            </v:shape>
          </w:pict>
        </mc:Fallback>
      </mc:AlternateContent>
    </w:r>
    <w:r>
      <w:rPr>
        <w:noProof/>
        <w:lang w:val="en-NZ" w:eastAsia="en-NZ"/>
      </w:rPr>
      <w:drawing>
        <wp:anchor distT="0" distB="0" distL="114300" distR="114300" simplePos="0" relativeHeight="251654656" behindDoc="1" locked="0" layoutInCell="1" allowOverlap="1" wp14:anchorId="41AE73A8" wp14:editId="5C97C76D">
          <wp:simplePos x="0" y="0"/>
          <wp:positionH relativeFrom="page">
            <wp:posOffset>-1517650</wp:posOffset>
          </wp:positionH>
          <wp:positionV relativeFrom="page">
            <wp:posOffset>9350375</wp:posOffset>
          </wp:positionV>
          <wp:extent cx="9103995" cy="1365250"/>
          <wp:effectExtent l="0" t="0" r="1905" b="6350"/>
          <wp:wrapNone/>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399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0FB70" w14:textId="77777777" w:rsidR="00E626DF" w:rsidRPr="0061387D" w:rsidRDefault="00E626DF" w:rsidP="0098586C">
    <w:pPr>
      <w:pStyle w:val="Footer"/>
      <w:rPr>
        <w:rFonts w:ascii="Arial" w:hAnsi="Arial" w:cs="Arial"/>
      </w:rPr>
    </w:pPr>
    <w:r>
      <w:rPr>
        <w:noProof/>
        <w:lang w:val="en-NZ" w:eastAsia="en-NZ"/>
      </w:rPr>
      <w:drawing>
        <wp:anchor distT="0" distB="0" distL="114300" distR="114300" simplePos="0" relativeHeight="251653632" behindDoc="1" locked="0" layoutInCell="1" allowOverlap="1" wp14:anchorId="45CA80CE" wp14:editId="04BC415F">
          <wp:simplePos x="0" y="0"/>
          <wp:positionH relativeFrom="page">
            <wp:posOffset>-1517650</wp:posOffset>
          </wp:positionH>
          <wp:positionV relativeFrom="page">
            <wp:posOffset>9350375</wp:posOffset>
          </wp:positionV>
          <wp:extent cx="9103995" cy="1365250"/>
          <wp:effectExtent l="0" t="0" r="1905" b="6350"/>
          <wp:wrapNone/>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399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EBE">
      <w:rPr>
        <w:noProof/>
        <w:lang w:val="en-NZ" w:eastAsia="en-NZ"/>
      </w:rPr>
      <mc:AlternateContent>
        <mc:Choice Requires="wps">
          <w:drawing>
            <wp:anchor distT="0" distB="0" distL="114300" distR="114300" simplePos="0" relativeHeight="251656704" behindDoc="0" locked="0" layoutInCell="1" allowOverlap="1" wp14:anchorId="45248785" wp14:editId="256FC106">
              <wp:simplePos x="0" y="0"/>
              <wp:positionH relativeFrom="column">
                <wp:posOffset>-97155</wp:posOffset>
              </wp:positionH>
              <wp:positionV relativeFrom="paragraph">
                <wp:posOffset>-142875</wp:posOffset>
              </wp:positionV>
              <wp:extent cx="6540500" cy="36830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0" cy="368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4D8E752" w14:textId="4174AA32" w:rsidR="00E626DF" w:rsidRPr="00B4373F" w:rsidRDefault="00E626DF" w:rsidP="0098586C">
                          <w:pPr>
                            <w:rPr>
                              <w:color w:val="000000"/>
                            </w:rPr>
                          </w:pPr>
                          <w:r w:rsidRPr="00B4373F">
                            <w:rPr>
                              <w:rFonts w:cs="Arial"/>
                              <w:b/>
                              <w:color w:val="000000"/>
                            </w:rPr>
                            <w:t xml:space="preserve">New Zealand Family Violence Clearinghouse </w:t>
                          </w:r>
                          <w:r>
                            <w:rPr>
                              <w:rFonts w:cs="Arial"/>
                              <w:b/>
                              <w:color w:val="000000"/>
                            </w:rPr>
                            <w:t xml:space="preserve">                          </w:t>
                          </w:r>
                          <w:r>
                            <w:rPr>
                              <w:rFonts w:cs="Arial"/>
                              <w:b/>
                              <w:color w:val="000000"/>
                            </w:rPr>
                            <w:tab/>
                            <w:t xml:space="preserve">             </w:t>
                          </w:r>
                          <w:r w:rsidRPr="00B4373F">
                            <w:rPr>
                              <w:rFonts w:cs="Arial"/>
                              <w:b/>
                              <w:color w:val="000000"/>
                            </w:rPr>
                            <w:t>nzfvc.org.nz</w:t>
                          </w:r>
                        </w:p>
                        <w:p w14:paraId="302F002B" w14:textId="77777777" w:rsidR="00E626DF" w:rsidRPr="00CB4999" w:rsidRDefault="00E626DF" w:rsidP="0098586C"/>
                        <w:p w14:paraId="1626411F" w14:textId="77777777" w:rsidR="00E626DF" w:rsidRPr="00B4373F" w:rsidRDefault="00E626DF"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549D1163" w14:textId="77777777" w:rsidR="00E626DF" w:rsidRPr="00CB4999" w:rsidRDefault="00E626DF" w:rsidP="00985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5248785" id="_x0000_t202" coordsize="21600,21600" o:spt="202" path="m,l,21600r21600,l21600,xe">
              <v:stroke joinstyle="miter"/>
              <v:path gradientshapeok="t" o:connecttype="rect"/>
            </v:shapetype>
            <v:shape id="_x0000_s1057" type="#_x0000_t202" style="position:absolute;margin-left:-7.65pt;margin-top:-11.25pt;width:515pt;height: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" filled="f" stroked="f">
              <v:path arrowok="t"/>
              <v:textbox>
                <w:txbxContent>
                  <w:p w14:paraId="24D8E752" w14:textId="4174AA32" w:rsidR="00434873" w:rsidRPr="00B4373F" w:rsidRDefault="00434873" w:rsidP="0098586C">
                    <w:pPr>
                      <w:rPr>
                        <w:color w:val="000000"/>
                      </w:rPr>
                    </w:pPr>
                    <w:r w:rsidRPr="00B4373F">
                      <w:rPr>
                        <w:rFonts w:cs="Arial"/>
                        <w:b/>
                        <w:color w:val="000000"/>
                      </w:rPr>
                      <w:t xml:space="preserve">New Zealand Family Violence Clearinghouse </w:t>
                    </w:r>
                    <w:r>
                      <w:rPr>
                        <w:rFonts w:cs="Arial"/>
                        <w:b/>
                        <w:color w:val="000000"/>
                      </w:rPr>
                      <w:t xml:space="preserve">                          </w:t>
                    </w:r>
                    <w:r>
                      <w:rPr>
                        <w:rFonts w:cs="Arial"/>
                        <w:b/>
                        <w:color w:val="000000"/>
                      </w:rPr>
                      <w:tab/>
                      <w:t xml:space="preserve">             </w:t>
                    </w:r>
                    <w:r w:rsidRPr="00B4373F">
                      <w:rPr>
                        <w:rFonts w:cs="Arial"/>
                        <w:b/>
                        <w:color w:val="000000"/>
                      </w:rPr>
                      <w:t>nzfvc.org.nz</w:t>
                    </w:r>
                  </w:p>
                  <w:p w14:paraId="302F002B" w14:textId="77777777" w:rsidR="00434873" w:rsidRPr="00CB4999" w:rsidRDefault="00434873" w:rsidP="0098586C"/>
                  <w:p w14:paraId="1626411F" w14:textId="77777777" w:rsidR="00434873" w:rsidRPr="00B4373F" w:rsidRDefault="00434873"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549D1163" w14:textId="77777777" w:rsidR="00434873" w:rsidRPr="00CB4999" w:rsidRDefault="00434873" w:rsidP="0098586C"/>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86913" w14:textId="77777777" w:rsidR="00E626DF" w:rsidRPr="00B52978" w:rsidRDefault="00E626DF" w:rsidP="0098586C">
    <w:pPr>
      <w:pStyle w:val="Footer"/>
    </w:pPr>
    <w:r>
      <w:rPr>
        <w:noProof/>
        <w:lang w:val="en-NZ" w:eastAsia="en-NZ"/>
      </w:rPr>
      <mc:AlternateContent>
        <mc:Choice Requires="wps">
          <w:drawing>
            <wp:anchor distT="0" distB="0" distL="114300" distR="114300" simplePos="0" relativeHeight="251658752" behindDoc="0" locked="0" layoutInCell="1" allowOverlap="1" wp14:anchorId="7574604B" wp14:editId="0C9F1582">
              <wp:simplePos x="0" y="0"/>
              <wp:positionH relativeFrom="column">
                <wp:posOffset>-97155</wp:posOffset>
              </wp:positionH>
              <wp:positionV relativeFrom="paragraph">
                <wp:posOffset>-142875</wp:posOffset>
              </wp:positionV>
              <wp:extent cx="6540500" cy="3683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0" cy="368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6EA90B3" w14:textId="3F6FD524" w:rsidR="00E626DF" w:rsidRPr="00B4373F" w:rsidRDefault="00E626DF" w:rsidP="0098586C">
                          <w:pPr>
                            <w:rPr>
                              <w:color w:val="000000"/>
                            </w:rPr>
                          </w:pPr>
                          <w:r w:rsidRPr="00B4373F">
                            <w:rPr>
                              <w:rFonts w:cs="Arial"/>
                              <w:b/>
                              <w:color w:val="000000"/>
                            </w:rPr>
                            <w:t>New Zealand Family Violence Clearinghouse</w:t>
                          </w:r>
                          <w:r>
                            <w:rPr>
                              <w:rFonts w:cs="Arial"/>
                              <w:b/>
                              <w:color w:val="000000"/>
                            </w:rPr>
                            <w:t xml:space="preserve">                           </w:t>
                          </w:r>
                          <w:r>
                            <w:rPr>
                              <w:rFonts w:cs="Arial"/>
                              <w:b/>
                              <w:color w:val="000000"/>
                            </w:rPr>
                            <w:tab/>
                            <w:t xml:space="preserve">              </w:t>
                          </w:r>
                          <w:r w:rsidRPr="00B4373F">
                            <w:rPr>
                              <w:rFonts w:cs="Arial"/>
                              <w:b/>
                              <w:color w:val="000000"/>
                            </w:rPr>
                            <w:t>nzfvc.org.nz</w:t>
                          </w:r>
                        </w:p>
                        <w:p w14:paraId="0FBDE98A" w14:textId="77777777" w:rsidR="00E626DF" w:rsidRPr="00CB4999" w:rsidRDefault="00E626DF" w:rsidP="0098586C"/>
                        <w:p w14:paraId="03B503B1" w14:textId="77777777" w:rsidR="00E626DF" w:rsidRPr="00B4373F" w:rsidRDefault="00E626DF"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525B4563" w14:textId="77777777" w:rsidR="00E626DF" w:rsidRPr="00CB4999" w:rsidRDefault="00E626DF" w:rsidP="00985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574604B" id="_x0000_t202" coordsize="21600,21600" o:spt="202" path="m,l,21600r21600,l21600,xe">
              <v:stroke joinstyle="miter"/>
              <v:path gradientshapeok="t" o:connecttype="rect"/>
            </v:shapetype>
            <v:shape id="_x0000_s1060" type="#_x0000_t202" style="position:absolute;margin-left:-7.65pt;margin-top:-11.25pt;width:515pt;height: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" filled="f" stroked="f">
              <v:path arrowok="t"/>
              <v:textbox>
                <w:txbxContent>
                  <w:p w14:paraId="26EA90B3" w14:textId="3F6FD524" w:rsidR="00434873" w:rsidRPr="00B4373F" w:rsidRDefault="00434873" w:rsidP="0098586C">
                    <w:pPr>
                      <w:rPr>
                        <w:color w:val="000000"/>
                      </w:rPr>
                    </w:pPr>
                    <w:r w:rsidRPr="00B4373F">
                      <w:rPr>
                        <w:rFonts w:cs="Arial"/>
                        <w:b/>
                        <w:color w:val="000000"/>
                      </w:rPr>
                      <w:t>New Zealand Family Violence Clearinghouse</w:t>
                    </w:r>
                    <w:r>
                      <w:rPr>
                        <w:rFonts w:cs="Arial"/>
                        <w:b/>
                        <w:color w:val="000000"/>
                      </w:rPr>
                      <w:t xml:space="preserve">                           </w:t>
                    </w:r>
                    <w:r>
                      <w:rPr>
                        <w:rFonts w:cs="Arial"/>
                        <w:b/>
                        <w:color w:val="000000"/>
                      </w:rPr>
                      <w:tab/>
                      <w:t xml:space="preserve">              </w:t>
                    </w:r>
                    <w:r w:rsidRPr="00B4373F">
                      <w:rPr>
                        <w:rFonts w:cs="Arial"/>
                        <w:b/>
                        <w:color w:val="000000"/>
                      </w:rPr>
                      <w:t>nzfvc.org.nz</w:t>
                    </w:r>
                  </w:p>
                  <w:p w14:paraId="0FBDE98A" w14:textId="77777777" w:rsidR="00434873" w:rsidRPr="00CB4999" w:rsidRDefault="00434873" w:rsidP="0098586C"/>
                  <w:p w14:paraId="03B503B1" w14:textId="77777777" w:rsidR="00434873" w:rsidRPr="00B4373F" w:rsidRDefault="00434873"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525B4563" w14:textId="77777777" w:rsidR="00434873" w:rsidRPr="00CB4999" w:rsidRDefault="00434873" w:rsidP="0098586C"/>
                </w:txbxContent>
              </v:textbox>
            </v:shape>
          </w:pict>
        </mc:Fallback>
      </mc:AlternateContent>
    </w:r>
    <w:r>
      <w:rPr>
        <w:noProof/>
        <w:lang w:val="en-NZ" w:eastAsia="en-NZ"/>
      </w:rPr>
      <w:drawing>
        <wp:anchor distT="0" distB="0" distL="114300" distR="114300" simplePos="0" relativeHeight="251655680" behindDoc="1" locked="0" layoutInCell="1" allowOverlap="1" wp14:anchorId="4E08E43B" wp14:editId="46289AA1">
          <wp:simplePos x="0" y="0"/>
          <wp:positionH relativeFrom="page">
            <wp:posOffset>-1517650</wp:posOffset>
          </wp:positionH>
          <wp:positionV relativeFrom="page">
            <wp:posOffset>9350375</wp:posOffset>
          </wp:positionV>
          <wp:extent cx="9103995" cy="1365250"/>
          <wp:effectExtent l="0" t="0" r="1905" b="6350"/>
          <wp:wrapNone/>
          <wp:docPr id="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399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3EF46" w14:textId="77777777" w:rsidR="00E626DF" w:rsidRDefault="00E626DF">
      <w:r>
        <w:separator/>
      </w:r>
    </w:p>
  </w:footnote>
  <w:footnote w:type="continuationSeparator" w:id="0">
    <w:p w14:paraId="27249317" w14:textId="77777777" w:rsidR="00E626DF" w:rsidRDefault="00E626DF">
      <w:r>
        <w:continuationSeparator/>
      </w:r>
    </w:p>
  </w:footnote>
  <w:footnote w:id="1">
    <w:p w14:paraId="742102B6" w14:textId="77777777" w:rsidR="00E626DF" w:rsidRDefault="00E626DF" w:rsidP="004D2621">
      <w:pPr>
        <w:pStyle w:val="FootnoteText"/>
      </w:pPr>
      <w:r>
        <w:rPr>
          <w:rStyle w:val="FootnoteReference"/>
        </w:rPr>
        <w:footnoteRef/>
      </w:r>
      <w:r>
        <w:t xml:space="preserve"> </w:t>
      </w:r>
      <w:r w:rsidRPr="007E4388">
        <w:t>The study include</w:t>
      </w:r>
      <w:r>
        <w:t>d</w:t>
      </w:r>
      <w:r w:rsidRPr="007E4388">
        <w:t xml:space="preserve"> three types of violence grouped as family violence: </w:t>
      </w:r>
      <w:r>
        <w:t>“</w:t>
      </w:r>
      <w:r w:rsidRPr="007E4388">
        <w:t>being badly beaten up by parents or the people who raised you; witnessing serious physical fights at home; or being badly beaten up by a spouse or romantic partner.</w:t>
      </w:r>
      <w:r>
        <w:t xml:space="preserve">” Data was not collected on </w:t>
      </w:r>
      <w:r w:rsidRPr="007E4388">
        <w:t>childhood neglect, or psychological, economic or emotional coercion and control exerted in a relationship</w:t>
      </w:r>
      <w:r>
        <w:t>. Sexual violence (by any perpetrator) was considered separately.</w:t>
      </w:r>
    </w:p>
  </w:footnote>
  <w:footnote w:id="2">
    <w:p w14:paraId="4AC63F46" w14:textId="77777777" w:rsidR="00E626DF" w:rsidRPr="002B7275" w:rsidRDefault="00E626DF" w:rsidP="003146D8">
      <w:pPr>
        <w:pStyle w:val="FootnoteText"/>
      </w:pPr>
      <w:r>
        <w:rPr>
          <w:rStyle w:val="FootnoteReference"/>
        </w:rPr>
        <w:footnoteRef/>
      </w:r>
      <w:r>
        <w:t xml:space="preserve"> The authors also point out that </w:t>
      </w:r>
      <w:r w:rsidRPr="002B7275">
        <w:t>the only reliable way to know that shifts in mental models are in fact occurring is to see</w:t>
      </w:r>
      <w:r>
        <w:t xml:space="preserve"> shifts in the other conditions</w:t>
      </w:r>
      <w:r w:rsidRPr="002B7275">
        <w:t xml:space="preserve">, </w:t>
      </w:r>
      <w:r>
        <w:t xml:space="preserve">i.e. </w:t>
      </w:r>
      <w:r w:rsidRPr="002B7275">
        <w:t>seeing the consequences of such shifts on things that are more visible</w:t>
      </w:r>
      <w:r>
        <w:t xml:space="preserve"> </w:t>
      </w:r>
      <w:r w:rsidRPr="002B7275">
        <w:t>like policies, practices, and resource flows.</w:t>
      </w:r>
    </w:p>
  </w:footnote>
  <w:footnote w:id="3">
    <w:p w14:paraId="52BD5518" w14:textId="5C6FB4A0" w:rsidR="00E626DF" w:rsidRPr="00A03953" w:rsidRDefault="00E626DF" w:rsidP="0041429B">
      <w:pPr>
        <w:pStyle w:val="FootnoteText"/>
        <w:spacing w:after="0"/>
        <w:rPr>
          <w:lang w:val="en-NZ"/>
        </w:rPr>
      </w:pPr>
      <w:r>
        <w:rPr>
          <w:rStyle w:val="FootnoteReference"/>
        </w:rPr>
        <w:footnoteRef/>
      </w:r>
      <w:r>
        <w:t xml:space="preserve"> </w:t>
      </w:r>
      <w:r>
        <w:rPr>
          <w:lang w:val="en-NZ"/>
        </w:rPr>
        <w:t xml:space="preserve">See for example: </w:t>
      </w:r>
      <w:r w:rsidRPr="00A03953">
        <w:t xml:space="preserve">Our Watch </w:t>
      </w:r>
      <w:r>
        <w:rPr>
          <w:lang w:val="en-NZ"/>
        </w:rPr>
        <w:t xml:space="preserve">(Australia) was </w:t>
      </w:r>
      <w:r w:rsidRPr="00A03953">
        <w:t>established to drive nationwide change in the culture, behaviours and power imbalances that lead to violence a</w:t>
      </w:r>
      <w:r>
        <w:t xml:space="preserve">gainst women and their children, </w:t>
      </w:r>
      <w:hyperlink r:id="rId1" w:history="1">
        <w:r w:rsidRPr="00AF3F1A">
          <w:rPr>
            <w:rStyle w:val="Hyperlink"/>
          </w:rPr>
          <w:t>https://www.ourwatch.org.au/</w:t>
        </w:r>
      </w:hyperlink>
      <w:r w:rsidRPr="00FF04EB">
        <w:rPr>
          <w:lang w:val="en-NZ"/>
        </w:rPr>
        <w:t xml:space="preserve"> </w:t>
      </w:r>
      <w:r w:rsidRPr="00A03953">
        <w:rPr>
          <w:lang w:val="en-NZ"/>
        </w:rPr>
        <w:t xml:space="preserve">Respect Victoria </w:t>
      </w:r>
      <w:r>
        <w:rPr>
          <w:lang w:val="en-NZ"/>
        </w:rPr>
        <w:t>(Victoria) has been established to focus</w:t>
      </w:r>
      <w:r w:rsidRPr="00A03953">
        <w:rPr>
          <w:lang w:val="en-NZ"/>
        </w:rPr>
        <w:t xml:space="preserve"> on the prevention of all forms of family violence</w:t>
      </w:r>
      <w:r>
        <w:rPr>
          <w:lang w:val="en-NZ"/>
        </w:rPr>
        <w:t xml:space="preserve">, </w:t>
      </w:r>
      <w:hyperlink r:id="rId2" w:history="1">
        <w:r w:rsidRPr="00AF3F1A">
          <w:rPr>
            <w:rStyle w:val="Hyperlink"/>
            <w:lang w:val="en-NZ"/>
          </w:rPr>
          <w:t>https://www.respectvictoria.vic.gov.au/</w:t>
        </w:r>
      </w:hyperlink>
    </w:p>
  </w:footnote>
  <w:footnote w:id="4">
    <w:p w14:paraId="7DA6729A" w14:textId="37595A02" w:rsidR="00E626DF" w:rsidRPr="00105002" w:rsidRDefault="00E626DF" w:rsidP="00105002">
      <w:pPr>
        <w:pStyle w:val="FootnoteText"/>
        <w:rPr>
          <w:lang w:val="en-NZ"/>
        </w:rPr>
      </w:pPr>
      <w:r>
        <w:rPr>
          <w:rStyle w:val="FootnoteReference"/>
        </w:rPr>
        <w:footnoteRef/>
      </w:r>
      <w:r>
        <w:t xml:space="preserve"> </w:t>
      </w:r>
      <w:r w:rsidRPr="002D48D9">
        <w:t>For more information on the collection of measurement data and development of indicators relating to IPV and CAN</w:t>
      </w:r>
      <w:r>
        <w:rPr>
          <w:lang w:val="en-NZ"/>
        </w:rPr>
        <w:t>,</w:t>
      </w:r>
      <w:r w:rsidRPr="002D48D9">
        <w:t xml:space="preserve"> see</w:t>
      </w:r>
      <w:r>
        <w:rPr>
          <w:lang w:val="en-NZ"/>
        </w:rPr>
        <w:t xml:space="preserve">: </w:t>
      </w:r>
      <w:r>
        <w:rPr>
          <w:noProof/>
        </w:rPr>
        <w:t>Gulliver P, Fanslow, J.</w:t>
      </w:r>
      <w:r>
        <w:rPr>
          <w:noProof/>
          <w:lang w:val="en-NZ"/>
        </w:rPr>
        <w:t xml:space="preserve"> </w:t>
      </w:r>
      <w:r w:rsidRPr="00026D24">
        <w:rPr>
          <w:i/>
          <w:noProof/>
        </w:rPr>
        <w:t xml:space="preserve">Measurement of family violence at a population level: What might be needed to develop reliable and valid family violence indicators? </w:t>
      </w:r>
      <w:r>
        <w:rPr>
          <w:noProof/>
        </w:rPr>
        <w:t xml:space="preserve">Issue Paper 2, Auckland: </w:t>
      </w:r>
      <w:r>
        <w:rPr>
          <w:noProof/>
          <w:lang w:val="en-NZ"/>
        </w:rPr>
        <w:t xml:space="preserve">New Zealand </w:t>
      </w:r>
      <w:r>
        <w:rPr>
          <w:noProof/>
        </w:rPr>
        <w:t>Family Violence Clearinghouse</w:t>
      </w:r>
      <w:r>
        <w:rPr>
          <w:noProof/>
          <w:lang w:val="en-NZ"/>
        </w:rPr>
        <w:t>; 2012,</w:t>
      </w:r>
      <w:r>
        <w:rPr>
          <w:noProof/>
          <w:lang w:val="en-NZ"/>
        </w:rPr>
        <w:br/>
      </w:r>
      <w:r w:rsidRPr="002D48D9">
        <w:rPr>
          <w:i/>
        </w:rPr>
        <w:t>Counting on change: A guide to prevention monitoring</w:t>
      </w:r>
      <w:r>
        <w:t>,</w:t>
      </w:r>
      <w:r w:rsidRPr="002D48D9">
        <w:t xml:space="preserve"> </w:t>
      </w:r>
      <w:r>
        <w:rPr>
          <w:lang w:val="en-NZ"/>
        </w:rPr>
        <w:t xml:space="preserve">Melbourne, Australia: </w:t>
      </w:r>
      <w:r w:rsidRPr="002D48D9">
        <w:t>Our Watch</w:t>
      </w:r>
      <w:r>
        <w:rPr>
          <w:lang w:val="en-NZ"/>
        </w:rPr>
        <w:t>; 2017, and</w:t>
      </w:r>
      <w:r>
        <w:rPr>
          <w:lang w:val="en-NZ"/>
        </w:rPr>
        <w:br/>
      </w:r>
      <w:r>
        <w:rPr>
          <w:noProof/>
        </w:rPr>
        <w:t xml:space="preserve">State of Victoria. </w:t>
      </w:r>
      <w:r w:rsidRPr="0000479F">
        <w:rPr>
          <w:i/>
          <w:noProof/>
        </w:rPr>
        <w:t xml:space="preserve">The Family Violence Rolling Action Plan 2017-2020. </w:t>
      </w:r>
      <w:r>
        <w:rPr>
          <w:noProof/>
        </w:rPr>
        <w:t>Melbourne: Victorian Government;</w:t>
      </w:r>
      <w:r>
        <w:rPr>
          <w:noProof/>
          <w:lang w:val="en-NZ"/>
        </w:rPr>
        <w:t xml:space="preserve"> </w:t>
      </w:r>
      <w:r>
        <w:rPr>
          <w:noProof/>
        </w:rPr>
        <w:t>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58" w:type="dxa"/>
        <w:left w:w="115" w:type="dxa"/>
        <w:bottom w:w="58" w:type="dxa"/>
        <w:right w:w="115" w:type="dxa"/>
      </w:tblCellMar>
      <w:tblLook w:val="04A0" w:firstRow="1" w:lastRow="0" w:firstColumn="1" w:lastColumn="0" w:noHBand="0" w:noVBand="1"/>
    </w:tblPr>
    <w:tblGrid>
      <w:gridCol w:w="582"/>
      <w:gridCol w:w="9276"/>
    </w:tblGrid>
    <w:tr w:rsidR="00E626DF" w14:paraId="5044BC1D" w14:textId="77777777">
      <w:tc>
        <w:tcPr>
          <w:tcW w:w="295" w:type="pct"/>
          <w:tcBorders>
            <w:right w:val="single" w:sz="18" w:space="0" w:color="4F81BD"/>
          </w:tcBorders>
        </w:tcPr>
        <w:p w14:paraId="72EF300E" w14:textId="1BC379D7" w:rsidR="00E626DF" w:rsidRPr="00F2281B" w:rsidRDefault="00E626DF" w:rsidP="0098586C">
          <w:pPr>
            <w:pStyle w:val="Header"/>
            <w:spacing w:before="240"/>
            <w:rPr>
              <w:rFonts w:ascii="Calibri" w:hAnsi="Calibri"/>
              <w:b/>
              <w:color w:val="4F81BD"/>
              <w:lang w:val="en-NZ" w:eastAsia="en-US"/>
            </w:rPr>
          </w:pPr>
          <w:r w:rsidRPr="00F2281B">
            <w:rPr>
              <w:rFonts w:ascii="Calibri" w:hAnsi="Calibri"/>
              <w:b/>
              <w:color w:val="4F81BD"/>
              <w:lang w:val="en-NZ" w:eastAsia="en-US"/>
            </w:rPr>
            <w:fldChar w:fldCharType="begin"/>
          </w:r>
          <w:r w:rsidRPr="00F2281B">
            <w:rPr>
              <w:rFonts w:ascii="Calibri" w:hAnsi="Calibri"/>
              <w:b/>
              <w:color w:val="4F81BD"/>
              <w:lang w:val="en-NZ" w:eastAsia="en-US"/>
            </w:rPr>
            <w:instrText xml:space="preserve"> PAGE   \* MERGEFORMAT </w:instrText>
          </w:r>
          <w:r w:rsidRPr="00F2281B">
            <w:rPr>
              <w:rFonts w:ascii="Calibri" w:hAnsi="Calibri"/>
              <w:b/>
              <w:color w:val="4F81BD"/>
              <w:lang w:val="en-NZ" w:eastAsia="en-US"/>
            </w:rPr>
            <w:fldChar w:fldCharType="separate"/>
          </w:r>
          <w:r w:rsidR="00B54DD6">
            <w:rPr>
              <w:rFonts w:ascii="Calibri" w:hAnsi="Calibri"/>
              <w:b/>
              <w:noProof/>
              <w:color w:val="4F81BD"/>
              <w:lang w:val="en-NZ" w:eastAsia="en-US"/>
            </w:rPr>
            <w:t>4</w:t>
          </w:r>
          <w:r w:rsidRPr="00F2281B">
            <w:rPr>
              <w:rFonts w:ascii="Calibri" w:hAnsi="Calibri"/>
              <w:b/>
              <w:color w:val="4F81BD"/>
              <w:lang w:val="en-NZ" w:eastAsia="en-US"/>
            </w:rPr>
            <w:fldChar w:fldCharType="end"/>
          </w:r>
        </w:p>
      </w:tc>
      <w:tc>
        <w:tcPr>
          <w:tcW w:w="4705" w:type="pct"/>
          <w:tcBorders>
            <w:left w:val="single" w:sz="18" w:space="0" w:color="4F81BD"/>
          </w:tcBorders>
        </w:tcPr>
        <w:p w14:paraId="5D1380E5" w14:textId="7099789E" w:rsidR="00E626DF" w:rsidRPr="005171B2" w:rsidRDefault="00E626DF" w:rsidP="004C4AC0">
          <w:pPr>
            <w:pStyle w:val="Header"/>
            <w:spacing w:before="240"/>
            <w:rPr>
              <w:rFonts w:ascii="Calibri" w:eastAsia="Times New Roman" w:hAnsi="Calibri"/>
              <w:b/>
              <w:color w:val="4F81BD"/>
              <w:lang w:val="en-AU" w:eastAsia="en-US"/>
            </w:rPr>
          </w:pPr>
          <w:r>
            <w:rPr>
              <w:rFonts w:ascii="Calibri" w:eastAsia="Times New Roman" w:hAnsi="Calibri"/>
              <w:b/>
              <w:color w:val="4F81BD"/>
              <w:lang w:val="en-AU" w:eastAsia="en-US"/>
            </w:rPr>
            <w:t xml:space="preserve">Issues Paper 13    </w:t>
          </w:r>
          <w:r w:rsidR="00EE3A07">
            <w:rPr>
              <w:rFonts w:ascii="Calibri" w:eastAsia="Times New Roman" w:hAnsi="Calibri"/>
              <w:b/>
              <w:color w:val="4F81BD"/>
              <w:lang w:val="en-AU" w:eastAsia="en-US"/>
            </w:rPr>
            <w:t xml:space="preserve">   </w:t>
          </w:r>
        </w:p>
      </w:tc>
    </w:tr>
  </w:tbl>
  <w:p w14:paraId="77F18617" w14:textId="25B570B4" w:rsidR="00E626DF" w:rsidRPr="00856257" w:rsidRDefault="00E626DF" w:rsidP="007D44C7">
    <w:pPr>
      <w:pStyle w:val="Header"/>
      <w:jc w:val="center"/>
      <w:rPr>
        <w:rFonts w:ascii="Calibri" w:hAnsi="Calibri"/>
        <w:b/>
        <w:lang w:val="mi-NZ"/>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58" w:type="dxa"/>
        <w:left w:w="115" w:type="dxa"/>
        <w:bottom w:w="58" w:type="dxa"/>
        <w:right w:w="115" w:type="dxa"/>
      </w:tblCellMar>
      <w:tblLook w:val="04A0" w:firstRow="1" w:lastRow="0" w:firstColumn="1" w:lastColumn="0" w:noHBand="0" w:noVBand="1"/>
    </w:tblPr>
    <w:tblGrid>
      <w:gridCol w:w="9369"/>
      <w:gridCol w:w="489"/>
    </w:tblGrid>
    <w:tr w:rsidR="00E626DF" w14:paraId="4B522BF8" w14:textId="77777777">
      <w:tc>
        <w:tcPr>
          <w:tcW w:w="4752" w:type="pct"/>
          <w:tcBorders>
            <w:right w:val="single" w:sz="18" w:space="0" w:color="4F81BD"/>
          </w:tcBorders>
        </w:tcPr>
        <w:p w14:paraId="54B24110" w14:textId="4A0E949E" w:rsidR="00E626DF" w:rsidRPr="00F2281B" w:rsidRDefault="00E626DF" w:rsidP="008A2E38">
          <w:pPr>
            <w:pStyle w:val="Header"/>
            <w:spacing w:before="240"/>
            <w:jc w:val="right"/>
            <w:rPr>
              <w:rFonts w:ascii="Calibri" w:hAnsi="Calibri"/>
              <w:b/>
              <w:color w:val="4F81BD"/>
              <w:lang w:val="en-NZ" w:eastAsia="en-US"/>
            </w:rPr>
          </w:pPr>
          <w:r>
            <w:rPr>
              <w:rFonts w:ascii="Calibri" w:eastAsia="Times New Roman" w:hAnsi="Calibri"/>
              <w:b/>
              <w:color w:val="000000"/>
              <w:sz w:val="28"/>
              <w:lang w:val="en-AU" w:eastAsia="en-US"/>
            </w:rPr>
            <w:t xml:space="preserve"> </w:t>
          </w:r>
          <w:r w:rsidR="00EE3A07">
            <w:rPr>
              <w:rFonts w:ascii="Calibri" w:eastAsia="Times New Roman" w:hAnsi="Calibri"/>
              <w:b/>
              <w:color w:val="000000"/>
              <w:sz w:val="28"/>
              <w:lang w:val="en-AU" w:eastAsia="en-US"/>
            </w:rPr>
            <w:t xml:space="preserve">         </w:t>
          </w:r>
          <w:r>
            <w:rPr>
              <w:rFonts w:ascii="Calibri" w:eastAsia="Times New Roman" w:hAnsi="Calibri"/>
              <w:b/>
              <w:color w:val="000000"/>
              <w:sz w:val="28"/>
              <w:lang w:val="en-AU" w:eastAsia="en-US"/>
            </w:rPr>
            <w:t xml:space="preserve"> </w:t>
          </w:r>
          <w:r>
            <w:rPr>
              <w:rFonts w:ascii="Calibri" w:eastAsia="Times New Roman" w:hAnsi="Calibri"/>
              <w:b/>
              <w:color w:val="4F81BD"/>
              <w:lang w:val="en-AU" w:eastAsia="en-US"/>
            </w:rPr>
            <w:t>Issues Paper 13</w:t>
          </w:r>
        </w:p>
      </w:tc>
      <w:tc>
        <w:tcPr>
          <w:tcW w:w="248" w:type="pct"/>
          <w:tcBorders>
            <w:left w:val="single" w:sz="18" w:space="0" w:color="4F81BD"/>
          </w:tcBorders>
        </w:tcPr>
        <w:p w14:paraId="5576D83B" w14:textId="4EA2F3AF" w:rsidR="00E626DF" w:rsidRPr="00F2281B" w:rsidRDefault="00E626DF" w:rsidP="0098586C">
          <w:pPr>
            <w:pStyle w:val="Header"/>
            <w:spacing w:before="240"/>
            <w:jc w:val="right"/>
            <w:rPr>
              <w:rFonts w:ascii="Calibri" w:eastAsia="Times New Roman" w:hAnsi="Calibri"/>
              <w:b/>
              <w:color w:val="4F81BD"/>
              <w:lang w:val="en-NZ" w:eastAsia="en-US"/>
            </w:rPr>
          </w:pPr>
          <w:r w:rsidRPr="00F2281B">
            <w:rPr>
              <w:rFonts w:ascii="Calibri" w:hAnsi="Calibri"/>
              <w:b/>
              <w:color w:val="4F81BD"/>
              <w:lang w:val="en-NZ" w:eastAsia="en-US"/>
            </w:rPr>
            <w:fldChar w:fldCharType="begin"/>
          </w:r>
          <w:r w:rsidRPr="00F2281B">
            <w:rPr>
              <w:rFonts w:ascii="Calibri" w:hAnsi="Calibri"/>
              <w:b/>
              <w:color w:val="4F81BD"/>
              <w:lang w:val="en-NZ" w:eastAsia="en-US"/>
            </w:rPr>
            <w:instrText xml:space="preserve"> PAGE   \* MERGEFORMAT </w:instrText>
          </w:r>
          <w:r w:rsidRPr="00F2281B">
            <w:rPr>
              <w:rFonts w:ascii="Calibri" w:hAnsi="Calibri"/>
              <w:b/>
              <w:color w:val="4F81BD"/>
              <w:lang w:val="en-NZ" w:eastAsia="en-US"/>
            </w:rPr>
            <w:fldChar w:fldCharType="separate"/>
          </w:r>
          <w:r w:rsidR="00B54DD6">
            <w:rPr>
              <w:rFonts w:ascii="Calibri" w:hAnsi="Calibri"/>
              <w:b/>
              <w:noProof/>
              <w:color w:val="4F81BD"/>
              <w:lang w:val="en-NZ" w:eastAsia="en-US"/>
            </w:rPr>
            <w:t>3</w:t>
          </w:r>
          <w:r w:rsidRPr="00F2281B">
            <w:rPr>
              <w:rFonts w:ascii="Calibri" w:hAnsi="Calibri"/>
              <w:b/>
              <w:color w:val="4F81BD"/>
              <w:lang w:val="en-NZ" w:eastAsia="en-US"/>
            </w:rPr>
            <w:fldChar w:fldCharType="end"/>
          </w:r>
        </w:p>
      </w:tc>
    </w:tr>
  </w:tbl>
  <w:p w14:paraId="0A4396AF" w14:textId="3CB17D63" w:rsidR="00E626DF" w:rsidRDefault="00E626DF" w:rsidP="007D44C7">
    <w:pPr>
      <w:pStyle w:val="Header"/>
      <w:tabs>
        <w:tab w:val="clear" w:pos="8640"/>
        <w:tab w:val="left" w:pos="5040"/>
        <w:tab w:val="left" w:pos="5760"/>
        <w:tab w:val="left" w:pos="6480"/>
        <w:tab w:val="left" w:pos="720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3B32" w14:textId="3EE65771" w:rsidR="00E626DF" w:rsidRDefault="00E626DF" w:rsidP="0098586C">
    <w:pPr>
      <w:pStyle w:val="Header"/>
    </w:pPr>
    <w:r>
      <w:rPr>
        <w:noProof/>
        <w:lang w:val="en-NZ" w:eastAsia="en-NZ"/>
      </w:rPr>
      <mc:AlternateContent>
        <mc:Choice Requires="wps">
          <w:drawing>
            <wp:anchor distT="0" distB="0" distL="114300" distR="114300" simplePos="0" relativeHeight="251660800" behindDoc="0" locked="0" layoutInCell="1" allowOverlap="1" wp14:anchorId="4B4CD680" wp14:editId="5DCDC5BD">
              <wp:simplePos x="0" y="0"/>
              <wp:positionH relativeFrom="column">
                <wp:posOffset>4850130</wp:posOffset>
              </wp:positionH>
              <wp:positionV relativeFrom="paragraph">
                <wp:posOffset>97790</wp:posOffset>
              </wp:positionV>
              <wp:extent cx="1516380" cy="939800"/>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FA8ED" w14:textId="7542D9E5" w:rsidR="00E626DF" w:rsidRPr="00951867" w:rsidRDefault="00E626DF" w:rsidP="004450EF">
                          <w:pPr>
                            <w:spacing w:before="240" w:line="360" w:lineRule="auto"/>
                            <w:rPr>
                              <w:b/>
                              <w:color w:val="FFFFFF"/>
                            </w:rPr>
                          </w:pPr>
                          <w:r w:rsidRPr="00951867">
                            <w:rPr>
                              <w:b/>
                              <w:color w:val="FFFFFF"/>
                            </w:rPr>
                            <w:t>Issues Paper</w:t>
                          </w:r>
                          <w:r>
                            <w:rPr>
                              <w:b/>
                              <w:color w:val="FFFFFF"/>
                            </w:rPr>
                            <w:t xml:space="preserve"> 13</w:t>
                          </w:r>
                          <w:r>
                            <w:rPr>
                              <w:b/>
                              <w:color w:val="FFFFFF"/>
                            </w:rPr>
                            <w:br/>
                            <w:t xml:space="preserve">January </w:t>
                          </w:r>
                          <w:r w:rsidRPr="00951867">
                            <w:rPr>
                              <w:b/>
                              <w:color w:val="FFFFFF"/>
                            </w:rPr>
                            <w:t>201</w:t>
                          </w:r>
                          <w:r>
                            <w:rPr>
                              <w:b/>
                              <w:color w:val="FFFFFF"/>
                            </w:rPr>
                            <w:t>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CD680" id="_x0000_t202" coordsize="21600,21600" o:spt="202" path="m,l,21600r21600,l21600,xe">
              <v:stroke joinstyle="miter"/>
              <v:path gradientshapeok="t" o:connecttype="rect"/>
            </v:shapetype>
            <v:shape id="Text Box 26" o:spid="_x0000_s1058" type="#_x0000_t202" style="position:absolute;margin-left:381.9pt;margin-top:7.7pt;width:119.4pt;height:7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" filled="f" stroked="f">
              <v:textbox inset=",7.2pt,,7.2pt">
                <w:txbxContent>
                  <w:p w14:paraId="22FFA8ED" w14:textId="7542D9E5" w:rsidR="00434873" w:rsidRPr="00951867" w:rsidRDefault="00434873" w:rsidP="004450EF">
                    <w:pPr>
                      <w:spacing w:before="240" w:line="360" w:lineRule="auto"/>
                      <w:rPr>
                        <w:b/>
                        <w:color w:val="FFFFFF"/>
                      </w:rPr>
                    </w:pPr>
                    <w:r w:rsidRPr="00951867">
                      <w:rPr>
                        <w:b/>
                        <w:color w:val="FFFFFF"/>
                      </w:rPr>
                      <w:t>Issues Paper</w:t>
                    </w:r>
                    <w:r>
                      <w:rPr>
                        <w:b/>
                        <w:color w:val="FFFFFF"/>
                      </w:rPr>
                      <w:t xml:space="preserve"> 13</w:t>
                    </w:r>
                    <w:r>
                      <w:rPr>
                        <w:b/>
                        <w:color w:val="FFFFFF"/>
                      </w:rPr>
                      <w:br/>
                      <w:t xml:space="preserve">January </w:t>
                    </w:r>
                    <w:r w:rsidRPr="00951867">
                      <w:rPr>
                        <w:b/>
                        <w:color w:val="FFFFFF"/>
                      </w:rPr>
                      <w:t>201</w:t>
                    </w:r>
                    <w:r>
                      <w:rPr>
                        <w:b/>
                        <w:color w:val="FFFFFF"/>
                      </w:rPr>
                      <w:t>9</w:t>
                    </w:r>
                  </w:p>
                </w:txbxContent>
              </v:textbox>
            </v:shape>
          </w:pict>
        </mc:Fallback>
      </mc:AlternateContent>
    </w:r>
    <w:r>
      <w:rPr>
        <w:noProof/>
        <w:lang w:val="en-NZ" w:eastAsia="en-NZ"/>
      </w:rPr>
      <mc:AlternateContent>
        <mc:Choice Requires="wps">
          <w:drawing>
            <wp:anchor distT="0" distB="0" distL="114300" distR="114300" simplePos="0" relativeHeight="251659776" behindDoc="0" locked="0" layoutInCell="1" allowOverlap="1" wp14:anchorId="3A27CA50" wp14:editId="2389330F">
              <wp:simplePos x="0" y="0"/>
              <wp:positionH relativeFrom="column">
                <wp:posOffset>3895725</wp:posOffset>
              </wp:positionH>
              <wp:positionV relativeFrom="paragraph">
                <wp:posOffset>-732790</wp:posOffset>
              </wp:positionV>
              <wp:extent cx="2114550" cy="847725"/>
              <wp:effectExtent l="0" t="0" r="0" b="9525"/>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E6829" w14:textId="77777777" w:rsidR="00E626DF" w:rsidRDefault="00E626DF" w:rsidP="0098586C">
                          <w:pPr>
                            <w:spacing w:before="120"/>
                          </w:pPr>
                          <w:r w:rsidRPr="00951867">
                            <w:rPr>
                              <w:b/>
                              <w:color w:val="FFFFFF"/>
                            </w:rPr>
                            <w: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CA50" id="Text Box 27" o:spid="_x0000_s1059" type="#_x0000_t202" style="position:absolute;margin-left:306.75pt;margin-top:-57.7pt;width:166.5pt;height:6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C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" filled="f" stroked="f">
              <v:textbox>
                <w:txbxContent>
                  <w:p w14:paraId="374E6829" w14:textId="77777777" w:rsidR="00434873" w:rsidRDefault="00434873" w:rsidP="0098586C">
                    <w:pPr>
                      <w:spacing w:before="120"/>
                    </w:pPr>
                    <w:r w:rsidRPr="00951867">
                      <w:rPr>
                        <w:b/>
                        <w:color w:val="FFFFFF"/>
                      </w:rPr>
                      <w:t>Is</w:t>
                    </w:r>
                  </w:p>
                </w:txbxContent>
              </v:textbox>
            </v:shape>
          </w:pict>
        </mc:Fallback>
      </mc:AlternateContent>
    </w:r>
  </w:p>
  <w:p w14:paraId="3C7FCDD2" w14:textId="77777777" w:rsidR="00E626DF" w:rsidRDefault="00E626DF" w:rsidP="0098586C">
    <w:r>
      <w:rPr>
        <w:noProof/>
        <w:lang w:eastAsia="en-NZ"/>
      </w:rPr>
      <w:drawing>
        <wp:anchor distT="0" distB="0" distL="114300" distR="114300" simplePos="0" relativeHeight="251661824" behindDoc="1" locked="0" layoutInCell="1" allowOverlap="1" wp14:anchorId="617891AD" wp14:editId="697981C5">
          <wp:simplePos x="0" y="0"/>
          <wp:positionH relativeFrom="page">
            <wp:posOffset>0</wp:posOffset>
          </wp:positionH>
          <wp:positionV relativeFrom="page">
            <wp:posOffset>0</wp:posOffset>
          </wp:positionV>
          <wp:extent cx="7509510" cy="1132205"/>
          <wp:effectExtent l="0" t="0" r="0" b="0"/>
          <wp:wrapNone/>
          <wp:docPr id="63" name="Picture 2" descr="logofo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orword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9510"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7D745" w14:textId="77777777" w:rsidR="00E626DF" w:rsidRPr="008D06E4" w:rsidRDefault="00E626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4646526"/>
    <w:lvl w:ilvl="0">
      <w:start w:val="1"/>
      <w:numFmt w:val="bullet"/>
      <w:pStyle w:val="PlaceholderText1"/>
      <w:lvlText w:val=""/>
      <w:lvlJc w:val="left"/>
      <w:pPr>
        <w:tabs>
          <w:tab w:val="num" w:pos="0"/>
        </w:tabs>
        <w:ind w:left="0" w:firstLine="0"/>
      </w:pPr>
      <w:rPr>
        <w:rFonts w:ascii="Symbol" w:hAnsi="Symbol" w:hint="default"/>
      </w:rPr>
    </w:lvl>
    <w:lvl w:ilvl="1">
      <w:start w:val="1"/>
      <w:numFmt w:val="bullet"/>
      <w:pStyle w:val="KeyMessages"/>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5765C0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CC02F26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9D4C05"/>
    <w:multiLevelType w:val="hybridMultilevel"/>
    <w:tmpl w:val="E4FE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D687C"/>
    <w:multiLevelType w:val="hybridMultilevel"/>
    <w:tmpl w:val="76C4DEBE"/>
    <w:lvl w:ilvl="0" w:tplc="14090003">
      <w:start w:val="1"/>
      <w:numFmt w:val="bullet"/>
      <w:lvlText w:val="o"/>
      <w:lvlJc w:val="left"/>
      <w:pPr>
        <w:ind w:left="785" w:hanging="360"/>
      </w:pPr>
      <w:rPr>
        <w:rFonts w:ascii="Courier New" w:hAnsi="Courier New" w:cs="Courier New" w:hint="default"/>
      </w:rPr>
    </w:lvl>
    <w:lvl w:ilvl="1" w:tplc="14090003">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5" w15:restartNumberingAfterBreak="0">
    <w:nsid w:val="09664F1E"/>
    <w:multiLevelType w:val="hybridMultilevel"/>
    <w:tmpl w:val="082034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9AA7CE4"/>
    <w:multiLevelType w:val="multilevel"/>
    <w:tmpl w:val="34C8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A4781F"/>
    <w:multiLevelType w:val="hybridMultilevel"/>
    <w:tmpl w:val="41B2B4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8F62D5"/>
    <w:multiLevelType w:val="hybridMultilevel"/>
    <w:tmpl w:val="BD4A4782"/>
    <w:lvl w:ilvl="0" w:tplc="20EEB7D0">
      <w:start w:val="1"/>
      <w:numFmt w:val="decimal"/>
      <w:pStyle w:val="NZFVC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A7B0D"/>
    <w:multiLevelType w:val="hybridMultilevel"/>
    <w:tmpl w:val="188C0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073DD"/>
    <w:multiLevelType w:val="hybridMultilevel"/>
    <w:tmpl w:val="6AC0B908"/>
    <w:lvl w:ilvl="0" w:tplc="14090001">
      <w:start w:val="1"/>
      <w:numFmt w:val="bullet"/>
      <w:lvlText w:val=""/>
      <w:lvlJc w:val="left"/>
      <w:pPr>
        <w:ind w:left="720" w:hanging="360"/>
      </w:pPr>
      <w:rPr>
        <w:rFonts w:ascii="Symbol" w:hAnsi="Symbol" w:hint="default"/>
      </w:rPr>
    </w:lvl>
    <w:lvl w:ilvl="1" w:tplc="07D26E8E">
      <w:numFmt w:val="bullet"/>
      <w:lvlText w:val="•"/>
      <w:lvlJc w:val="left"/>
      <w:pPr>
        <w:ind w:left="1440" w:hanging="36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1866EA"/>
    <w:multiLevelType w:val="multilevel"/>
    <w:tmpl w:val="2B3C1B5E"/>
    <w:lvl w:ilvl="0">
      <w:start w:val="1"/>
      <w:numFmt w:val="decimal"/>
      <w:pStyle w:val="Heading1"/>
      <w:lvlText w:val="%1."/>
      <w:lvlJc w:val="left"/>
      <w:pPr>
        <w:ind w:left="720" w:hanging="360"/>
      </w:pPr>
      <w:rPr>
        <w:rFonts w:hint="default"/>
        <w:color w:val="1F497D"/>
        <w:sz w:val="32"/>
      </w:rPr>
    </w:lvl>
    <w:lvl w:ilvl="1">
      <w:start w:val="1"/>
      <w:numFmt w:val="decimal"/>
      <w:isLgl/>
      <w:lvlText w:val="%1.%2"/>
      <w:lvlJc w:val="left"/>
      <w:pPr>
        <w:ind w:left="6873" w:hanging="495"/>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12" w15:restartNumberingAfterBreak="0">
    <w:nsid w:val="20592CD7"/>
    <w:multiLevelType w:val="hybridMultilevel"/>
    <w:tmpl w:val="3F4CA788"/>
    <w:lvl w:ilvl="0" w:tplc="8CC4DBB4">
      <w:start w:val="1"/>
      <w:numFmt w:val="bullet"/>
      <w:pStyle w:val="NZFVC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36833"/>
    <w:multiLevelType w:val="hybridMultilevel"/>
    <w:tmpl w:val="F39E7912"/>
    <w:lvl w:ilvl="0" w:tplc="4DCC1F0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1BA026E"/>
    <w:multiLevelType w:val="hybridMultilevel"/>
    <w:tmpl w:val="A7829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451D85"/>
    <w:multiLevelType w:val="hybridMultilevel"/>
    <w:tmpl w:val="418275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6551C18"/>
    <w:multiLevelType w:val="hybridMultilevel"/>
    <w:tmpl w:val="14AC8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B90511C"/>
    <w:multiLevelType w:val="hybridMultilevel"/>
    <w:tmpl w:val="AE2ECC6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360" w:hanging="360"/>
      </w:pPr>
      <w:rPr>
        <w:rFonts w:ascii="Symbol" w:hAnsi="Symbol" w:hint="default"/>
      </w:rPr>
    </w:lvl>
    <w:lvl w:ilvl="4" w:tplc="14090003">
      <w:start w:val="1"/>
      <w:numFmt w:val="bullet"/>
      <w:lvlText w:val="o"/>
      <w:lvlJc w:val="left"/>
      <w:pPr>
        <w:ind w:left="644"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8" w15:restartNumberingAfterBreak="0">
    <w:nsid w:val="3E12669A"/>
    <w:multiLevelType w:val="hybridMultilevel"/>
    <w:tmpl w:val="C46A9F98"/>
    <w:lvl w:ilvl="0" w:tplc="14090001">
      <w:start w:val="1"/>
      <w:numFmt w:val="bullet"/>
      <w:lvlText w:val=""/>
      <w:lvlJc w:val="left"/>
      <w:pPr>
        <w:ind w:left="720" w:hanging="360"/>
      </w:pPr>
      <w:rPr>
        <w:rFonts w:ascii="Symbol" w:hAnsi="Symbol" w:hint="default"/>
      </w:rPr>
    </w:lvl>
    <w:lvl w:ilvl="1" w:tplc="2CECD2A2">
      <w:numFmt w:val="bullet"/>
      <w:lvlText w:val="-"/>
      <w:lvlJc w:val="left"/>
      <w:pPr>
        <w:ind w:left="1440" w:hanging="360"/>
      </w:pPr>
      <w:rPr>
        <w:rFonts w:ascii="Arial" w:eastAsia="Cambria" w:hAnsi="Arial" w:cs="Arial"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4F1018B"/>
    <w:multiLevelType w:val="hybridMultilevel"/>
    <w:tmpl w:val="CF929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5AF086C"/>
    <w:multiLevelType w:val="hybridMultilevel"/>
    <w:tmpl w:val="8A4E6FD2"/>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E955DA7"/>
    <w:multiLevelType w:val="hybridMultilevel"/>
    <w:tmpl w:val="53ECE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EA143A1"/>
    <w:multiLevelType w:val="hybridMultilevel"/>
    <w:tmpl w:val="72049528"/>
    <w:lvl w:ilvl="0" w:tplc="14090001">
      <w:start w:val="1"/>
      <w:numFmt w:val="bullet"/>
      <w:lvlText w:val=""/>
      <w:lvlJc w:val="left"/>
      <w:pPr>
        <w:ind w:left="794" w:hanging="360"/>
      </w:pPr>
      <w:rPr>
        <w:rFonts w:ascii="Symbol" w:hAnsi="Symbol" w:hint="default"/>
      </w:rPr>
    </w:lvl>
    <w:lvl w:ilvl="1" w:tplc="14090003" w:tentative="1">
      <w:start w:val="1"/>
      <w:numFmt w:val="bullet"/>
      <w:lvlText w:val="o"/>
      <w:lvlJc w:val="left"/>
      <w:pPr>
        <w:ind w:left="1514" w:hanging="360"/>
      </w:pPr>
      <w:rPr>
        <w:rFonts w:ascii="Courier New" w:hAnsi="Courier New" w:cs="Courier New" w:hint="default"/>
      </w:rPr>
    </w:lvl>
    <w:lvl w:ilvl="2" w:tplc="14090005" w:tentative="1">
      <w:start w:val="1"/>
      <w:numFmt w:val="bullet"/>
      <w:lvlText w:val=""/>
      <w:lvlJc w:val="left"/>
      <w:pPr>
        <w:ind w:left="2234" w:hanging="360"/>
      </w:pPr>
      <w:rPr>
        <w:rFonts w:ascii="Wingdings" w:hAnsi="Wingdings" w:hint="default"/>
      </w:rPr>
    </w:lvl>
    <w:lvl w:ilvl="3" w:tplc="14090001" w:tentative="1">
      <w:start w:val="1"/>
      <w:numFmt w:val="bullet"/>
      <w:lvlText w:val=""/>
      <w:lvlJc w:val="left"/>
      <w:pPr>
        <w:ind w:left="2954" w:hanging="360"/>
      </w:pPr>
      <w:rPr>
        <w:rFonts w:ascii="Symbol" w:hAnsi="Symbol" w:hint="default"/>
      </w:rPr>
    </w:lvl>
    <w:lvl w:ilvl="4" w:tplc="14090003" w:tentative="1">
      <w:start w:val="1"/>
      <w:numFmt w:val="bullet"/>
      <w:lvlText w:val="o"/>
      <w:lvlJc w:val="left"/>
      <w:pPr>
        <w:ind w:left="3674" w:hanging="360"/>
      </w:pPr>
      <w:rPr>
        <w:rFonts w:ascii="Courier New" w:hAnsi="Courier New" w:cs="Courier New" w:hint="default"/>
      </w:rPr>
    </w:lvl>
    <w:lvl w:ilvl="5" w:tplc="14090005" w:tentative="1">
      <w:start w:val="1"/>
      <w:numFmt w:val="bullet"/>
      <w:lvlText w:val=""/>
      <w:lvlJc w:val="left"/>
      <w:pPr>
        <w:ind w:left="4394" w:hanging="360"/>
      </w:pPr>
      <w:rPr>
        <w:rFonts w:ascii="Wingdings" w:hAnsi="Wingdings" w:hint="default"/>
      </w:rPr>
    </w:lvl>
    <w:lvl w:ilvl="6" w:tplc="14090001" w:tentative="1">
      <w:start w:val="1"/>
      <w:numFmt w:val="bullet"/>
      <w:lvlText w:val=""/>
      <w:lvlJc w:val="left"/>
      <w:pPr>
        <w:ind w:left="5114" w:hanging="360"/>
      </w:pPr>
      <w:rPr>
        <w:rFonts w:ascii="Symbol" w:hAnsi="Symbol" w:hint="default"/>
      </w:rPr>
    </w:lvl>
    <w:lvl w:ilvl="7" w:tplc="14090003" w:tentative="1">
      <w:start w:val="1"/>
      <w:numFmt w:val="bullet"/>
      <w:lvlText w:val="o"/>
      <w:lvlJc w:val="left"/>
      <w:pPr>
        <w:ind w:left="5834" w:hanging="360"/>
      </w:pPr>
      <w:rPr>
        <w:rFonts w:ascii="Courier New" w:hAnsi="Courier New" w:cs="Courier New" w:hint="default"/>
      </w:rPr>
    </w:lvl>
    <w:lvl w:ilvl="8" w:tplc="14090005" w:tentative="1">
      <w:start w:val="1"/>
      <w:numFmt w:val="bullet"/>
      <w:lvlText w:val=""/>
      <w:lvlJc w:val="left"/>
      <w:pPr>
        <w:ind w:left="6554" w:hanging="360"/>
      </w:pPr>
      <w:rPr>
        <w:rFonts w:ascii="Wingdings" w:hAnsi="Wingdings" w:hint="default"/>
      </w:rPr>
    </w:lvl>
  </w:abstractNum>
  <w:abstractNum w:abstractNumId="23" w15:restartNumberingAfterBreak="0">
    <w:nsid w:val="4FFC437A"/>
    <w:multiLevelType w:val="hybridMultilevel"/>
    <w:tmpl w:val="C484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2852F7"/>
    <w:multiLevelType w:val="hybridMultilevel"/>
    <w:tmpl w:val="3200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3622CEE"/>
    <w:multiLevelType w:val="hybridMultilevel"/>
    <w:tmpl w:val="D31443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47432AD"/>
    <w:multiLevelType w:val="multilevel"/>
    <w:tmpl w:val="A00C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2521BE"/>
    <w:multiLevelType w:val="hybridMultilevel"/>
    <w:tmpl w:val="0AB05560"/>
    <w:lvl w:ilvl="0" w:tplc="C1FED6DA">
      <w:start w:val="1"/>
      <w:numFmt w:val="bullet"/>
      <w:lvlText w:val=""/>
      <w:lvlJc w:val="left"/>
      <w:pPr>
        <w:ind w:left="720" w:hanging="360"/>
      </w:pPr>
      <w:rPr>
        <w:rFonts w:ascii="Symbol" w:hAnsi="Symbol" w:hint="default"/>
        <w:color w:val="FFFFFF" w:themeColor="background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BDB3C19"/>
    <w:multiLevelType w:val="multilevel"/>
    <w:tmpl w:val="4C4EDA94"/>
    <w:styleLink w:val="Style2"/>
    <w:lvl w:ilvl="0">
      <w:start w:val="2"/>
      <w:numFmt w:val="decimal"/>
      <w:lvlText w:val="%1."/>
      <w:lvlJc w:val="left"/>
      <w:pPr>
        <w:ind w:left="720" w:hanging="360"/>
      </w:pPr>
      <w:rPr>
        <w:rFonts w:ascii="Arial" w:hAnsi="Arial" w:cs="Times New Roman" w:hint="default"/>
        <w:color w:val="1F497D"/>
        <w:sz w:val="32"/>
      </w:rPr>
    </w:lvl>
    <w:lvl w:ilvl="1">
      <w:start w:val="2"/>
      <w:numFmt w:val="decimal"/>
      <w:isLgl/>
      <w:lvlText w:val="%1.%2"/>
      <w:lvlJc w:val="left"/>
      <w:pPr>
        <w:ind w:left="1035" w:hanging="495"/>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29" w15:restartNumberingAfterBreak="0">
    <w:nsid w:val="5C4047A9"/>
    <w:multiLevelType w:val="hybridMultilevel"/>
    <w:tmpl w:val="F7980E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42119D5"/>
    <w:multiLevelType w:val="hybridMultilevel"/>
    <w:tmpl w:val="31329C04"/>
    <w:lvl w:ilvl="0" w:tplc="FB9AC91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77414BB"/>
    <w:multiLevelType w:val="hybridMultilevel"/>
    <w:tmpl w:val="F572B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BF0E57"/>
    <w:multiLevelType w:val="hybridMultilevel"/>
    <w:tmpl w:val="B50AB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A2293B"/>
    <w:multiLevelType w:val="hybridMultilevel"/>
    <w:tmpl w:val="12523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B148D6"/>
    <w:multiLevelType w:val="hybridMultilevel"/>
    <w:tmpl w:val="54300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AB2CCC"/>
    <w:multiLevelType w:val="multilevel"/>
    <w:tmpl w:val="B47CA5EA"/>
    <w:styleLink w:val="Style1"/>
    <w:lvl w:ilvl="0">
      <w:start w:val="1"/>
      <w:numFmt w:val="decimal"/>
      <w:lvlText w:val="%1."/>
      <w:lvlJc w:val="left"/>
      <w:pPr>
        <w:ind w:left="720" w:hanging="360"/>
      </w:pPr>
      <w:rPr>
        <w:rFonts w:ascii="Arial" w:hAnsi="Arial" w:cs="Times New Roman" w:hint="default"/>
        <w:color w:val="1F497D"/>
        <w:sz w:val="32"/>
      </w:rPr>
    </w:lvl>
    <w:lvl w:ilvl="1">
      <w:start w:val="1"/>
      <w:numFmt w:val="decimal"/>
      <w:isLgl/>
      <w:lvlText w:val="%1.%2"/>
      <w:lvlJc w:val="left"/>
      <w:pPr>
        <w:ind w:left="1035" w:hanging="495"/>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36" w15:restartNumberingAfterBreak="0">
    <w:nsid w:val="75AA3F6E"/>
    <w:multiLevelType w:val="hybridMultilevel"/>
    <w:tmpl w:val="373C41CC"/>
    <w:lvl w:ilvl="0" w:tplc="1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5E408F"/>
    <w:multiLevelType w:val="hybridMultilevel"/>
    <w:tmpl w:val="E1C4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7035A"/>
    <w:multiLevelType w:val="hybridMultilevel"/>
    <w:tmpl w:val="88F0E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FAA7008"/>
    <w:multiLevelType w:val="hybridMultilevel"/>
    <w:tmpl w:val="5268EF6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2"/>
  </w:num>
  <w:num w:numId="3">
    <w:abstractNumId w:val="35"/>
  </w:num>
  <w:num w:numId="4">
    <w:abstractNumId w:val="11"/>
  </w:num>
  <w:num w:numId="5">
    <w:abstractNumId w:val="28"/>
  </w:num>
  <w:num w:numId="6">
    <w:abstractNumId w:val="1"/>
  </w:num>
  <w:num w:numId="7">
    <w:abstractNumId w:val="18"/>
  </w:num>
  <w:num w:numId="8">
    <w:abstractNumId w:val="8"/>
  </w:num>
  <w:num w:numId="9">
    <w:abstractNumId w:val="12"/>
  </w:num>
  <w:num w:numId="10">
    <w:abstractNumId w:val="14"/>
  </w:num>
  <w:num w:numId="11">
    <w:abstractNumId w:val="31"/>
  </w:num>
  <w:num w:numId="12">
    <w:abstractNumId w:val="32"/>
  </w:num>
  <w:num w:numId="13">
    <w:abstractNumId w:val="37"/>
  </w:num>
  <w:num w:numId="14">
    <w:abstractNumId w:val="23"/>
  </w:num>
  <w:num w:numId="15">
    <w:abstractNumId w:val="33"/>
  </w:num>
  <w:num w:numId="16">
    <w:abstractNumId w:val="36"/>
  </w:num>
  <w:num w:numId="17">
    <w:abstractNumId w:val="3"/>
  </w:num>
  <w:num w:numId="18">
    <w:abstractNumId w:val="39"/>
  </w:num>
  <w:num w:numId="19">
    <w:abstractNumId w:val="30"/>
  </w:num>
  <w:num w:numId="20">
    <w:abstractNumId w:val="13"/>
  </w:num>
  <w:num w:numId="21">
    <w:abstractNumId w:val="34"/>
  </w:num>
  <w:num w:numId="22">
    <w:abstractNumId w:val="9"/>
  </w:num>
  <w:num w:numId="23">
    <w:abstractNumId w:val="5"/>
  </w:num>
  <w:num w:numId="24">
    <w:abstractNumId w:val="24"/>
  </w:num>
  <w:num w:numId="25">
    <w:abstractNumId w:val="27"/>
  </w:num>
  <w:num w:numId="26">
    <w:abstractNumId w:val="17"/>
  </w:num>
  <w:num w:numId="27">
    <w:abstractNumId w:val="6"/>
  </w:num>
  <w:num w:numId="28">
    <w:abstractNumId w:val="26"/>
  </w:num>
  <w:num w:numId="29">
    <w:abstractNumId w:val="20"/>
  </w:num>
  <w:num w:numId="30">
    <w:abstractNumId w:val="19"/>
  </w:num>
  <w:num w:numId="31">
    <w:abstractNumId w:val="10"/>
  </w:num>
  <w:num w:numId="32">
    <w:abstractNumId w:val="21"/>
  </w:num>
  <w:num w:numId="33">
    <w:abstractNumId w:val="29"/>
  </w:num>
  <w:num w:numId="34">
    <w:abstractNumId w:val="15"/>
  </w:num>
  <w:num w:numId="35">
    <w:abstractNumId w:val="38"/>
  </w:num>
  <w:num w:numId="36">
    <w:abstractNumId w:val="7"/>
  </w:num>
  <w:num w:numId="37">
    <w:abstractNumId w:val="16"/>
  </w:num>
  <w:num w:numId="38">
    <w:abstractNumId w:val="22"/>
  </w:num>
  <w:num w:numId="39">
    <w:abstractNumId w:val="1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4"/>
  </w:num>
  <w:num w:numId="42">
    <w:abstractNumId w:val="1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60"/>
  <w:displayHorizontalDrawingGridEvery w:val="0"/>
  <w:displayVerticalDrawingGridEvery w:val="0"/>
  <w:characterSpacingControl w:val="doNotCompress"/>
  <w:hdrShapeDefaults>
    <o:shapedefaults v:ext="edit" spidmax="52225">
      <o:colormru v:ext="edit" colors="#dbe5f1"/>
    </o:shapedefaults>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0&lt;/FontSize&gt;&lt;ReflistTitle&gt;&lt;/ReflistTitle&gt;&lt;StartingRefnum&gt;1&lt;/StartingRefnum&gt;&lt;FirstLineIndent&gt;0&lt;/FirstLineIndent&gt;&lt;HangingIndent&gt;576&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ttzewdwvpatzae9esb5efwwadx9wtffa0vx&quot;&gt;system issues3-Saved&lt;record-ids&gt;&lt;item&gt;1&lt;/item&gt;&lt;item&gt;2&lt;/item&gt;&lt;item&gt;6&lt;/item&gt;&lt;item&gt;15&lt;/item&gt;&lt;item&gt;16&lt;/item&gt;&lt;item&gt;18&lt;/item&gt;&lt;item&gt;19&lt;/item&gt;&lt;item&gt;20&lt;/item&gt;&lt;item&gt;21&lt;/item&gt;&lt;item&gt;22&lt;/item&gt;&lt;item&gt;23&lt;/item&gt;&lt;item&gt;24&lt;/item&gt;&lt;item&gt;25&lt;/item&gt;&lt;item&gt;26&lt;/item&gt;&lt;item&gt;27&lt;/item&gt;&lt;item&gt;29&lt;/item&gt;&lt;item&gt;31&lt;/item&gt;&lt;item&gt;34&lt;/item&gt;&lt;item&gt;45&lt;/item&gt;&lt;item&gt;46&lt;/item&gt;&lt;item&gt;50&lt;/item&gt;&lt;item&gt;51&lt;/item&gt;&lt;item&gt;53&lt;/item&gt;&lt;item&gt;54&lt;/item&gt;&lt;item&gt;56&lt;/item&gt;&lt;item&gt;57&lt;/item&gt;&lt;item&gt;60&lt;/item&gt;&lt;item&gt;63&lt;/item&gt;&lt;item&gt;64&lt;/item&gt;&lt;item&gt;76&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9&lt;/item&gt;&lt;item&gt;100&lt;/item&gt;&lt;item&gt;101&lt;/item&gt;&lt;item&gt;102&lt;/item&gt;&lt;item&gt;103&lt;/item&gt;&lt;item&gt;104&lt;/item&gt;&lt;item&gt;105&lt;/item&gt;&lt;item&gt;107&lt;/item&gt;&lt;item&gt;109&lt;/item&gt;&lt;item&gt;110&lt;/item&gt;&lt;item&gt;111&lt;/item&gt;&lt;item&gt;112&lt;/item&gt;&lt;item&gt;113&lt;/item&gt;&lt;item&gt;114&lt;/item&gt;&lt;item&gt;115&lt;/item&gt;&lt;item&gt;116&lt;/item&gt;&lt;item&gt;117&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6&lt;/item&gt;&lt;item&gt;137&lt;/item&gt;&lt;item&gt;138&lt;/item&gt;&lt;item&gt;140&lt;/item&gt;&lt;/record-ids&gt;&lt;/item&gt;&lt;/Libraries&gt;"/>
  </w:docVars>
  <w:rsids>
    <w:rsidRoot w:val="00486D4B"/>
    <w:rsid w:val="000022DF"/>
    <w:rsid w:val="000046ED"/>
    <w:rsid w:val="0000479F"/>
    <w:rsid w:val="00004FEF"/>
    <w:rsid w:val="00005EE2"/>
    <w:rsid w:val="0001792D"/>
    <w:rsid w:val="000207B8"/>
    <w:rsid w:val="00026047"/>
    <w:rsid w:val="00026D24"/>
    <w:rsid w:val="00031749"/>
    <w:rsid w:val="00033D4C"/>
    <w:rsid w:val="00041161"/>
    <w:rsid w:val="000416D6"/>
    <w:rsid w:val="00042200"/>
    <w:rsid w:val="00042A63"/>
    <w:rsid w:val="00042ABD"/>
    <w:rsid w:val="00042BC1"/>
    <w:rsid w:val="000453DF"/>
    <w:rsid w:val="0004558D"/>
    <w:rsid w:val="00046F32"/>
    <w:rsid w:val="00051F1F"/>
    <w:rsid w:val="00054EED"/>
    <w:rsid w:val="00055358"/>
    <w:rsid w:val="000555B8"/>
    <w:rsid w:val="0006237F"/>
    <w:rsid w:val="00062B0E"/>
    <w:rsid w:val="00063A04"/>
    <w:rsid w:val="00064C46"/>
    <w:rsid w:val="00065CF1"/>
    <w:rsid w:val="000679A4"/>
    <w:rsid w:val="0007238A"/>
    <w:rsid w:val="0007257A"/>
    <w:rsid w:val="00074432"/>
    <w:rsid w:val="000770C9"/>
    <w:rsid w:val="00080998"/>
    <w:rsid w:val="00081018"/>
    <w:rsid w:val="000820EB"/>
    <w:rsid w:val="00084875"/>
    <w:rsid w:val="0008635C"/>
    <w:rsid w:val="00087F72"/>
    <w:rsid w:val="00091E2C"/>
    <w:rsid w:val="000926B6"/>
    <w:rsid w:val="00096E53"/>
    <w:rsid w:val="000970ED"/>
    <w:rsid w:val="0009757C"/>
    <w:rsid w:val="000A01A8"/>
    <w:rsid w:val="000A067B"/>
    <w:rsid w:val="000B00EA"/>
    <w:rsid w:val="000B0B6B"/>
    <w:rsid w:val="000B294E"/>
    <w:rsid w:val="000B58C5"/>
    <w:rsid w:val="000C2FDC"/>
    <w:rsid w:val="000C5878"/>
    <w:rsid w:val="000C5DAD"/>
    <w:rsid w:val="000C7509"/>
    <w:rsid w:val="000D332E"/>
    <w:rsid w:val="000D3929"/>
    <w:rsid w:val="000D6784"/>
    <w:rsid w:val="000E1126"/>
    <w:rsid w:val="000E46D0"/>
    <w:rsid w:val="000E56EF"/>
    <w:rsid w:val="000E6BB3"/>
    <w:rsid w:val="000F0807"/>
    <w:rsid w:val="00102A5F"/>
    <w:rsid w:val="00103523"/>
    <w:rsid w:val="00103F57"/>
    <w:rsid w:val="00105002"/>
    <w:rsid w:val="0010751E"/>
    <w:rsid w:val="001104C3"/>
    <w:rsid w:val="00111556"/>
    <w:rsid w:val="0011302E"/>
    <w:rsid w:val="0011336F"/>
    <w:rsid w:val="0011347C"/>
    <w:rsid w:val="001153C1"/>
    <w:rsid w:val="0011624B"/>
    <w:rsid w:val="00117CE3"/>
    <w:rsid w:val="00122DB3"/>
    <w:rsid w:val="00123FA9"/>
    <w:rsid w:val="001241FB"/>
    <w:rsid w:val="001256F3"/>
    <w:rsid w:val="00126DD7"/>
    <w:rsid w:val="00133E28"/>
    <w:rsid w:val="00137F96"/>
    <w:rsid w:val="001408A3"/>
    <w:rsid w:val="001428B0"/>
    <w:rsid w:val="001438FC"/>
    <w:rsid w:val="001439E3"/>
    <w:rsid w:val="00143BC3"/>
    <w:rsid w:val="00146266"/>
    <w:rsid w:val="001477E8"/>
    <w:rsid w:val="001507EC"/>
    <w:rsid w:val="0015305F"/>
    <w:rsid w:val="001559F8"/>
    <w:rsid w:val="001563BC"/>
    <w:rsid w:val="0015739B"/>
    <w:rsid w:val="00161B7F"/>
    <w:rsid w:val="00163003"/>
    <w:rsid w:val="001631BD"/>
    <w:rsid w:val="00174695"/>
    <w:rsid w:val="001757EF"/>
    <w:rsid w:val="00181167"/>
    <w:rsid w:val="00181D8E"/>
    <w:rsid w:val="00186D73"/>
    <w:rsid w:val="0019226E"/>
    <w:rsid w:val="00193D97"/>
    <w:rsid w:val="001945A6"/>
    <w:rsid w:val="001958B5"/>
    <w:rsid w:val="001A3B72"/>
    <w:rsid w:val="001B67D5"/>
    <w:rsid w:val="001C0408"/>
    <w:rsid w:val="001C27A0"/>
    <w:rsid w:val="001C3BC0"/>
    <w:rsid w:val="001C3DE7"/>
    <w:rsid w:val="001D344C"/>
    <w:rsid w:val="001D43D5"/>
    <w:rsid w:val="001D453C"/>
    <w:rsid w:val="001D4F91"/>
    <w:rsid w:val="001D5140"/>
    <w:rsid w:val="001D6A8F"/>
    <w:rsid w:val="001E2DAB"/>
    <w:rsid w:val="001E37FE"/>
    <w:rsid w:val="001E3817"/>
    <w:rsid w:val="001E516B"/>
    <w:rsid w:val="001E66D4"/>
    <w:rsid w:val="001E7396"/>
    <w:rsid w:val="001F289F"/>
    <w:rsid w:val="00200B55"/>
    <w:rsid w:val="00202A6F"/>
    <w:rsid w:val="002062F7"/>
    <w:rsid w:val="00211119"/>
    <w:rsid w:val="002117A0"/>
    <w:rsid w:val="002143FC"/>
    <w:rsid w:val="0021680B"/>
    <w:rsid w:val="00226C80"/>
    <w:rsid w:val="002278CF"/>
    <w:rsid w:val="002307F6"/>
    <w:rsid w:val="00231062"/>
    <w:rsid w:val="00233E5A"/>
    <w:rsid w:val="0023758A"/>
    <w:rsid w:val="002422FA"/>
    <w:rsid w:val="00244309"/>
    <w:rsid w:val="0025003B"/>
    <w:rsid w:val="002520EB"/>
    <w:rsid w:val="002617A6"/>
    <w:rsid w:val="002617C5"/>
    <w:rsid w:val="0026431D"/>
    <w:rsid w:val="00265F09"/>
    <w:rsid w:val="00270A89"/>
    <w:rsid w:val="00272597"/>
    <w:rsid w:val="00273423"/>
    <w:rsid w:val="002737FF"/>
    <w:rsid w:val="00273FEF"/>
    <w:rsid w:val="00275C5B"/>
    <w:rsid w:val="0027672E"/>
    <w:rsid w:val="00277B3C"/>
    <w:rsid w:val="002837D2"/>
    <w:rsid w:val="00283AAB"/>
    <w:rsid w:val="0028414A"/>
    <w:rsid w:val="00284A9F"/>
    <w:rsid w:val="00284B89"/>
    <w:rsid w:val="00292A08"/>
    <w:rsid w:val="00293DD4"/>
    <w:rsid w:val="00294155"/>
    <w:rsid w:val="002962FB"/>
    <w:rsid w:val="00296853"/>
    <w:rsid w:val="002A0945"/>
    <w:rsid w:val="002A1E1B"/>
    <w:rsid w:val="002A1F02"/>
    <w:rsid w:val="002A363F"/>
    <w:rsid w:val="002A5E4A"/>
    <w:rsid w:val="002B4235"/>
    <w:rsid w:val="002C32A1"/>
    <w:rsid w:val="002C5124"/>
    <w:rsid w:val="002C534C"/>
    <w:rsid w:val="002C6879"/>
    <w:rsid w:val="002C7286"/>
    <w:rsid w:val="002C7A83"/>
    <w:rsid w:val="002D29F7"/>
    <w:rsid w:val="002D3E9A"/>
    <w:rsid w:val="002D4561"/>
    <w:rsid w:val="002D5FED"/>
    <w:rsid w:val="002E17AF"/>
    <w:rsid w:val="002E2337"/>
    <w:rsid w:val="002E3248"/>
    <w:rsid w:val="002E4B1D"/>
    <w:rsid w:val="002E601B"/>
    <w:rsid w:val="002E73D1"/>
    <w:rsid w:val="002F024F"/>
    <w:rsid w:val="002F104D"/>
    <w:rsid w:val="002F15C0"/>
    <w:rsid w:val="002F23FD"/>
    <w:rsid w:val="002F333F"/>
    <w:rsid w:val="002F4ED9"/>
    <w:rsid w:val="00300768"/>
    <w:rsid w:val="00300ACF"/>
    <w:rsid w:val="00301EC1"/>
    <w:rsid w:val="003022D7"/>
    <w:rsid w:val="00302A1C"/>
    <w:rsid w:val="00303095"/>
    <w:rsid w:val="00306B69"/>
    <w:rsid w:val="00306BB8"/>
    <w:rsid w:val="003127B8"/>
    <w:rsid w:val="003127C6"/>
    <w:rsid w:val="00312D06"/>
    <w:rsid w:val="003146D8"/>
    <w:rsid w:val="003163DE"/>
    <w:rsid w:val="00316F34"/>
    <w:rsid w:val="003211A8"/>
    <w:rsid w:val="0032707B"/>
    <w:rsid w:val="003276BD"/>
    <w:rsid w:val="003311C8"/>
    <w:rsid w:val="00333BC4"/>
    <w:rsid w:val="00337623"/>
    <w:rsid w:val="00341F1C"/>
    <w:rsid w:val="0034476F"/>
    <w:rsid w:val="0034494B"/>
    <w:rsid w:val="00344A4D"/>
    <w:rsid w:val="003457A0"/>
    <w:rsid w:val="003463F0"/>
    <w:rsid w:val="003529AC"/>
    <w:rsid w:val="003538DE"/>
    <w:rsid w:val="00354C5D"/>
    <w:rsid w:val="00355618"/>
    <w:rsid w:val="00356188"/>
    <w:rsid w:val="003565D0"/>
    <w:rsid w:val="003573AA"/>
    <w:rsid w:val="0036156E"/>
    <w:rsid w:val="00363A49"/>
    <w:rsid w:val="00363AB3"/>
    <w:rsid w:val="00365FEE"/>
    <w:rsid w:val="00366A91"/>
    <w:rsid w:val="00373308"/>
    <w:rsid w:val="00373FA4"/>
    <w:rsid w:val="003744A3"/>
    <w:rsid w:val="00374806"/>
    <w:rsid w:val="003778B1"/>
    <w:rsid w:val="00377B06"/>
    <w:rsid w:val="003810EB"/>
    <w:rsid w:val="00381F5C"/>
    <w:rsid w:val="00382259"/>
    <w:rsid w:val="003833EA"/>
    <w:rsid w:val="00384E0D"/>
    <w:rsid w:val="003910E8"/>
    <w:rsid w:val="003A1DF8"/>
    <w:rsid w:val="003A23C9"/>
    <w:rsid w:val="003A290A"/>
    <w:rsid w:val="003A3141"/>
    <w:rsid w:val="003A31B6"/>
    <w:rsid w:val="003A5CA6"/>
    <w:rsid w:val="003A64DE"/>
    <w:rsid w:val="003B06D4"/>
    <w:rsid w:val="003B1022"/>
    <w:rsid w:val="003B2440"/>
    <w:rsid w:val="003B4174"/>
    <w:rsid w:val="003B600E"/>
    <w:rsid w:val="003C058C"/>
    <w:rsid w:val="003C0AE6"/>
    <w:rsid w:val="003C1BDA"/>
    <w:rsid w:val="003C35B3"/>
    <w:rsid w:val="003C4003"/>
    <w:rsid w:val="003C46CF"/>
    <w:rsid w:val="003C5539"/>
    <w:rsid w:val="003C5EC5"/>
    <w:rsid w:val="003D22E6"/>
    <w:rsid w:val="003D2EC2"/>
    <w:rsid w:val="003D6D87"/>
    <w:rsid w:val="003D72DD"/>
    <w:rsid w:val="003E1654"/>
    <w:rsid w:val="003E216A"/>
    <w:rsid w:val="003E28A2"/>
    <w:rsid w:val="003E2F48"/>
    <w:rsid w:val="003F011B"/>
    <w:rsid w:val="003F0CC8"/>
    <w:rsid w:val="003F317C"/>
    <w:rsid w:val="003F4311"/>
    <w:rsid w:val="003F5E84"/>
    <w:rsid w:val="003F7826"/>
    <w:rsid w:val="003F7C82"/>
    <w:rsid w:val="00405C6B"/>
    <w:rsid w:val="00406C5C"/>
    <w:rsid w:val="00410770"/>
    <w:rsid w:val="00411E10"/>
    <w:rsid w:val="0041429B"/>
    <w:rsid w:val="004159D8"/>
    <w:rsid w:val="00425458"/>
    <w:rsid w:val="00425705"/>
    <w:rsid w:val="00426F43"/>
    <w:rsid w:val="00434873"/>
    <w:rsid w:val="00434914"/>
    <w:rsid w:val="00435E95"/>
    <w:rsid w:val="00437BD6"/>
    <w:rsid w:val="00441C52"/>
    <w:rsid w:val="00443BB6"/>
    <w:rsid w:val="004450EF"/>
    <w:rsid w:val="00445284"/>
    <w:rsid w:val="004463A7"/>
    <w:rsid w:val="00451187"/>
    <w:rsid w:val="00453CAB"/>
    <w:rsid w:val="00453F94"/>
    <w:rsid w:val="00454358"/>
    <w:rsid w:val="00457512"/>
    <w:rsid w:val="00457CAA"/>
    <w:rsid w:val="00461E24"/>
    <w:rsid w:val="004623EA"/>
    <w:rsid w:val="004653F9"/>
    <w:rsid w:val="00470485"/>
    <w:rsid w:val="0047061C"/>
    <w:rsid w:val="004717CB"/>
    <w:rsid w:val="00473D83"/>
    <w:rsid w:val="00482CDD"/>
    <w:rsid w:val="00486D4B"/>
    <w:rsid w:val="0049288D"/>
    <w:rsid w:val="004947DC"/>
    <w:rsid w:val="00494898"/>
    <w:rsid w:val="00495AE2"/>
    <w:rsid w:val="004A1EDE"/>
    <w:rsid w:val="004A2717"/>
    <w:rsid w:val="004A2863"/>
    <w:rsid w:val="004A4A88"/>
    <w:rsid w:val="004A58FE"/>
    <w:rsid w:val="004A7708"/>
    <w:rsid w:val="004B1753"/>
    <w:rsid w:val="004B186D"/>
    <w:rsid w:val="004B310B"/>
    <w:rsid w:val="004B4389"/>
    <w:rsid w:val="004B4CE9"/>
    <w:rsid w:val="004B4FA6"/>
    <w:rsid w:val="004B564C"/>
    <w:rsid w:val="004B6815"/>
    <w:rsid w:val="004B70D5"/>
    <w:rsid w:val="004C0E7D"/>
    <w:rsid w:val="004C2E17"/>
    <w:rsid w:val="004C4AC0"/>
    <w:rsid w:val="004C706E"/>
    <w:rsid w:val="004D005E"/>
    <w:rsid w:val="004D1B6B"/>
    <w:rsid w:val="004D2003"/>
    <w:rsid w:val="004D2621"/>
    <w:rsid w:val="004D2725"/>
    <w:rsid w:val="004D35C8"/>
    <w:rsid w:val="004D525F"/>
    <w:rsid w:val="004E70F8"/>
    <w:rsid w:val="004F0E04"/>
    <w:rsid w:val="004F3BF8"/>
    <w:rsid w:val="004F5E1F"/>
    <w:rsid w:val="004F72A5"/>
    <w:rsid w:val="005023C9"/>
    <w:rsid w:val="00502529"/>
    <w:rsid w:val="005106CA"/>
    <w:rsid w:val="005115E6"/>
    <w:rsid w:val="0051161A"/>
    <w:rsid w:val="00511E40"/>
    <w:rsid w:val="00512756"/>
    <w:rsid w:val="00513F7A"/>
    <w:rsid w:val="0051599A"/>
    <w:rsid w:val="00515B2B"/>
    <w:rsid w:val="005171B2"/>
    <w:rsid w:val="00523FD7"/>
    <w:rsid w:val="00524BD1"/>
    <w:rsid w:val="00525225"/>
    <w:rsid w:val="0052650E"/>
    <w:rsid w:val="00526E2C"/>
    <w:rsid w:val="00527226"/>
    <w:rsid w:val="00531014"/>
    <w:rsid w:val="005335C2"/>
    <w:rsid w:val="0053422B"/>
    <w:rsid w:val="0053548B"/>
    <w:rsid w:val="005366A8"/>
    <w:rsid w:val="005424CB"/>
    <w:rsid w:val="0054561A"/>
    <w:rsid w:val="00553EED"/>
    <w:rsid w:val="00554DF6"/>
    <w:rsid w:val="00555482"/>
    <w:rsid w:val="0056045F"/>
    <w:rsid w:val="005612F5"/>
    <w:rsid w:val="00561AAA"/>
    <w:rsid w:val="00561FE3"/>
    <w:rsid w:val="005622B8"/>
    <w:rsid w:val="00562E69"/>
    <w:rsid w:val="005651DB"/>
    <w:rsid w:val="005666AB"/>
    <w:rsid w:val="00580B95"/>
    <w:rsid w:val="0058343B"/>
    <w:rsid w:val="00583BEA"/>
    <w:rsid w:val="005869C0"/>
    <w:rsid w:val="00586B61"/>
    <w:rsid w:val="00592648"/>
    <w:rsid w:val="0059334A"/>
    <w:rsid w:val="00596F37"/>
    <w:rsid w:val="005A081B"/>
    <w:rsid w:val="005A361C"/>
    <w:rsid w:val="005A44C7"/>
    <w:rsid w:val="005A4F3A"/>
    <w:rsid w:val="005A5E92"/>
    <w:rsid w:val="005B0B3B"/>
    <w:rsid w:val="005B11A0"/>
    <w:rsid w:val="005B17EB"/>
    <w:rsid w:val="005B2528"/>
    <w:rsid w:val="005B2C0A"/>
    <w:rsid w:val="005B2EA0"/>
    <w:rsid w:val="005B3ABB"/>
    <w:rsid w:val="005B6182"/>
    <w:rsid w:val="005B6D22"/>
    <w:rsid w:val="005C02B5"/>
    <w:rsid w:val="005C05B8"/>
    <w:rsid w:val="005C08A5"/>
    <w:rsid w:val="005C16E9"/>
    <w:rsid w:val="005C26B4"/>
    <w:rsid w:val="005C46E6"/>
    <w:rsid w:val="005C60CC"/>
    <w:rsid w:val="005D0D12"/>
    <w:rsid w:val="005D2785"/>
    <w:rsid w:val="005D294E"/>
    <w:rsid w:val="005D32B1"/>
    <w:rsid w:val="005D3B53"/>
    <w:rsid w:val="005D44D0"/>
    <w:rsid w:val="005D450E"/>
    <w:rsid w:val="005D54B8"/>
    <w:rsid w:val="005E1BEF"/>
    <w:rsid w:val="005E2053"/>
    <w:rsid w:val="005E2EEE"/>
    <w:rsid w:val="005E64ED"/>
    <w:rsid w:val="005E6652"/>
    <w:rsid w:val="005E7274"/>
    <w:rsid w:val="005E75ED"/>
    <w:rsid w:val="005E79AB"/>
    <w:rsid w:val="005F0744"/>
    <w:rsid w:val="005F0DEF"/>
    <w:rsid w:val="005F1EAD"/>
    <w:rsid w:val="005F264F"/>
    <w:rsid w:val="005F40FF"/>
    <w:rsid w:val="006023ED"/>
    <w:rsid w:val="006034E5"/>
    <w:rsid w:val="00604AEC"/>
    <w:rsid w:val="00605689"/>
    <w:rsid w:val="00606F85"/>
    <w:rsid w:val="006102B2"/>
    <w:rsid w:val="006117CD"/>
    <w:rsid w:val="00617E86"/>
    <w:rsid w:val="00625638"/>
    <w:rsid w:val="0062602C"/>
    <w:rsid w:val="00627C51"/>
    <w:rsid w:val="0063040F"/>
    <w:rsid w:val="00631B45"/>
    <w:rsid w:val="00631EF8"/>
    <w:rsid w:val="006371F4"/>
    <w:rsid w:val="00642B1F"/>
    <w:rsid w:val="00643AAC"/>
    <w:rsid w:val="006464F7"/>
    <w:rsid w:val="00647EBE"/>
    <w:rsid w:val="00650E68"/>
    <w:rsid w:val="00652D0E"/>
    <w:rsid w:val="006543F4"/>
    <w:rsid w:val="006548FA"/>
    <w:rsid w:val="00655388"/>
    <w:rsid w:val="006556C4"/>
    <w:rsid w:val="006619EC"/>
    <w:rsid w:val="006621A3"/>
    <w:rsid w:val="00664832"/>
    <w:rsid w:val="00664CB1"/>
    <w:rsid w:val="0066794E"/>
    <w:rsid w:val="00670196"/>
    <w:rsid w:val="0067252C"/>
    <w:rsid w:val="00672547"/>
    <w:rsid w:val="00672581"/>
    <w:rsid w:val="006736DF"/>
    <w:rsid w:val="00674E13"/>
    <w:rsid w:val="006757DC"/>
    <w:rsid w:val="00675FA5"/>
    <w:rsid w:val="006773BA"/>
    <w:rsid w:val="006807F5"/>
    <w:rsid w:val="0068546F"/>
    <w:rsid w:val="00685F7E"/>
    <w:rsid w:val="00686600"/>
    <w:rsid w:val="006907C5"/>
    <w:rsid w:val="006921E7"/>
    <w:rsid w:val="006930A0"/>
    <w:rsid w:val="00697D46"/>
    <w:rsid w:val="006A0141"/>
    <w:rsid w:val="006A0C78"/>
    <w:rsid w:val="006A280F"/>
    <w:rsid w:val="006A4B5A"/>
    <w:rsid w:val="006A6414"/>
    <w:rsid w:val="006A6668"/>
    <w:rsid w:val="006A7B3B"/>
    <w:rsid w:val="006B2121"/>
    <w:rsid w:val="006B4387"/>
    <w:rsid w:val="006B6D27"/>
    <w:rsid w:val="006B72C8"/>
    <w:rsid w:val="006C098D"/>
    <w:rsid w:val="006C2F0B"/>
    <w:rsid w:val="006C3C70"/>
    <w:rsid w:val="006C52B4"/>
    <w:rsid w:val="006C65A6"/>
    <w:rsid w:val="006C7C98"/>
    <w:rsid w:val="006D1404"/>
    <w:rsid w:val="006D2B14"/>
    <w:rsid w:val="006E13C8"/>
    <w:rsid w:val="006E17AD"/>
    <w:rsid w:val="006E1CDD"/>
    <w:rsid w:val="006E1E22"/>
    <w:rsid w:val="006E6448"/>
    <w:rsid w:val="006E6D4E"/>
    <w:rsid w:val="006E6F99"/>
    <w:rsid w:val="006F260C"/>
    <w:rsid w:val="0070099A"/>
    <w:rsid w:val="00702E7C"/>
    <w:rsid w:val="0070782D"/>
    <w:rsid w:val="007121A5"/>
    <w:rsid w:val="007136F5"/>
    <w:rsid w:val="007171BD"/>
    <w:rsid w:val="007227CB"/>
    <w:rsid w:val="00722A3E"/>
    <w:rsid w:val="00725CC4"/>
    <w:rsid w:val="00727244"/>
    <w:rsid w:val="00727DC8"/>
    <w:rsid w:val="0073418F"/>
    <w:rsid w:val="00735EE4"/>
    <w:rsid w:val="0073724C"/>
    <w:rsid w:val="00737951"/>
    <w:rsid w:val="007416E7"/>
    <w:rsid w:val="00746678"/>
    <w:rsid w:val="00750783"/>
    <w:rsid w:val="00750D29"/>
    <w:rsid w:val="00760E99"/>
    <w:rsid w:val="00761283"/>
    <w:rsid w:val="00763627"/>
    <w:rsid w:val="00763DEE"/>
    <w:rsid w:val="00765778"/>
    <w:rsid w:val="00765EC3"/>
    <w:rsid w:val="007661C6"/>
    <w:rsid w:val="0077093B"/>
    <w:rsid w:val="00770DFC"/>
    <w:rsid w:val="00772035"/>
    <w:rsid w:val="00776388"/>
    <w:rsid w:val="00777572"/>
    <w:rsid w:val="007815E4"/>
    <w:rsid w:val="00783CF7"/>
    <w:rsid w:val="007862E5"/>
    <w:rsid w:val="0078645B"/>
    <w:rsid w:val="00790AD0"/>
    <w:rsid w:val="00795920"/>
    <w:rsid w:val="0079612B"/>
    <w:rsid w:val="00796ACD"/>
    <w:rsid w:val="007A17A6"/>
    <w:rsid w:val="007A2FCF"/>
    <w:rsid w:val="007A464B"/>
    <w:rsid w:val="007A4D33"/>
    <w:rsid w:val="007A54AB"/>
    <w:rsid w:val="007A56CA"/>
    <w:rsid w:val="007A5764"/>
    <w:rsid w:val="007A679C"/>
    <w:rsid w:val="007B071D"/>
    <w:rsid w:val="007B10AD"/>
    <w:rsid w:val="007B16CD"/>
    <w:rsid w:val="007B781C"/>
    <w:rsid w:val="007B78C8"/>
    <w:rsid w:val="007C407D"/>
    <w:rsid w:val="007C610A"/>
    <w:rsid w:val="007C6C4B"/>
    <w:rsid w:val="007C786A"/>
    <w:rsid w:val="007C7E2A"/>
    <w:rsid w:val="007D182A"/>
    <w:rsid w:val="007D44C7"/>
    <w:rsid w:val="007D5B6D"/>
    <w:rsid w:val="007E00EE"/>
    <w:rsid w:val="007E6ACE"/>
    <w:rsid w:val="007F26B3"/>
    <w:rsid w:val="007F2A02"/>
    <w:rsid w:val="007F513D"/>
    <w:rsid w:val="008008A4"/>
    <w:rsid w:val="00804E5D"/>
    <w:rsid w:val="00813ACA"/>
    <w:rsid w:val="0081421B"/>
    <w:rsid w:val="008150BB"/>
    <w:rsid w:val="00817623"/>
    <w:rsid w:val="00817B85"/>
    <w:rsid w:val="00820647"/>
    <w:rsid w:val="00826788"/>
    <w:rsid w:val="008277E3"/>
    <w:rsid w:val="0083040A"/>
    <w:rsid w:val="00833EF8"/>
    <w:rsid w:val="00834971"/>
    <w:rsid w:val="0084080C"/>
    <w:rsid w:val="0084154B"/>
    <w:rsid w:val="00842C4D"/>
    <w:rsid w:val="00843439"/>
    <w:rsid w:val="00845B20"/>
    <w:rsid w:val="008511EA"/>
    <w:rsid w:val="00854955"/>
    <w:rsid w:val="00854A2E"/>
    <w:rsid w:val="00856257"/>
    <w:rsid w:val="0086034C"/>
    <w:rsid w:val="0086307B"/>
    <w:rsid w:val="00863ED9"/>
    <w:rsid w:val="00870446"/>
    <w:rsid w:val="00872284"/>
    <w:rsid w:val="00874154"/>
    <w:rsid w:val="00874562"/>
    <w:rsid w:val="00875106"/>
    <w:rsid w:val="00876F5F"/>
    <w:rsid w:val="008846D9"/>
    <w:rsid w:val="00887D5A"/>
    <w:rsid w:val="00890189"/>
    <w:rsid w:val="00891930"/>
    <w:rsid w:val="00891BA0"/>
    <w:rsid w:val="0089275A"/>
    <w:rsid w:val="008938C4"/>
    <w:rsid w:val="00894B5E"/>
    <w:rsid w:val="0089543D"/>
    <w:rsid w:val="00895E64"/>
    <w:rsid w:val="00896D11"/>
    <w:rsid w:val="008A12CA"/>
    <w:rsid w:val="008A2CE6"/>
    <w:rsid w:val="008A2E38"/>
    <w:rsid w:val="008A3BD3"/>
    <w:rsid w:val="008B0AD3"/>
    <w:rsid w:val="008B4B2A"/>
    <w:rsid w:val="008B597A"/>
    <w:rsid w:val="008B5F45"/>
    <w:rsid w:val="008C0E71"/>
    <w:rsid w:val="008C1198"/>
    <w:rsid w:val="008C141E"/>
    <w:rsid w:val="008C3270"/>
    <w:rsid w:val="008C348D"/>
    <w:rsid w:val="008C7525"/>
    <w:rsid w:val="008D2D3A"/>
    <w:rsid w:val="008D487A"/>
    <w:rsid w:val="008D4CA6"/>
    <w:rsid w:val="008D52DF"/>
    <w:rsid w:val="008D74E6"/>
    <w:rsid w:val="008E2A7E"/>
    <w:rsid w:val="008E3012"/>
    <w:rsid w:val="008E5C06"/>
    <w:rsid w:val="008E7329"/>
    <w:rsid w:val="008F08EA"/>
    <w:rsid w:val="008F2844"/>
    <w:rsid w:val="008F37E5"/>
    <w:rsid w:val="008F39A5"/>
    <w:rsid w:val="008F5894"/>
    <w:rsid w:val="009014B4"/>
    <w:rsid w:val="00907CB6"/>
    <w:rsid w:val="00911DEC"/>
    <w:rsid w:val="00914383"/>
    <w:rsid w:val="00914C6A"/>
    <w:rsid w:val="00916EC9"/>
    <w:rsid w:val="00920008"/>
    <w:rsid w:val="00923B32"/>
    <w:rsid w:val="00923CB2"/>
    <w:rsid w:val="009255FD"/>
    <w:rsid w:val="00931FC3"/>
    <w:rsid w:val="00932B32"/>
    <w:rsid w:val="0093600D"/>
    <w:rsid w:val="0093707C"/>
    <w:rsid w:val="00937A66"/>
    <w:rsid w:val="009441E6"/>
    <w:rsid w:val="00947F7F"/>
    <w:rsid w:val="00951EE7"/>
    <w:rsid w:val="00952E0A"/>
    <w:rsid w:val="0095391A"/>
    <w:rsid w:val="00954380"/>
    <w:rsid w:val="0095578E"/>
    <w:rsid w:val="009558D1"/>
    <w:rsid w:val="0095653E"/>
    <w:rsid w:val="00957242"/>
    <w:rsid w:val="0096302B"/>
    <w:rsid w:val="00963C66"/>
    <w:rsid w:val="0096538E"/>
    <w:rsid w:val="00965606"/>
    <w:rsid w:val="00965899"/>
    <w:rsid w:val="00965F3B"/>
    <w:rsid w:val="00967903"/>
    <w:rsid w:val="00971C38"/>
    <w:rsid w:val="0097220F"/>
    <w:rsid w:val="00972996"/>
    <w:rsid w:val="009731DC"/>
    <w:rsid w:val="00973EEA"/>
    <w:rsid w:val="00976405"/>
    <w:rsid w:val="00977860"/>
    <w:rsid w:val="009847EB"/>
    <w:rsid w:val="0098586C"/>
    <w:rsid w:val="00985A31"/>
    <w:rsid w:val="00990616"/>
    <w:rsid w:val="009907CC"/>
    <w:rsid w:val="009908C4"/>
    <w:rsid w:val="00994CD7"/>
    <w:rsid w:val="009956AF"/>
    <w:rsid w:val="009956D6"/>
    <w:rsid w:val="009958B9"/>
    <w:rsid w:val="00996559"/>
    <w:rsid w:val="00996790"/>
    <w:rsid w:val="009A5A09"/>
    <w:rsid w:val="009A604F"/>
    <w:rsid w:val="009B3930"/>
    <w:rsid w:val="009B5F2F"/>
    <w:rsid w:val="009B62A6"/>
    <w:rsid w:val="009B6718"/>
    <w:rsid w:val="009C3A03"/>
    <w:rsid w:val="009C40A0"/>
    <w:rsid w:val="009C5578"/>
    <w:rsid w:val="009C72DF"/>
    <w:rsid w:val="009D127B"/>
    <w:rsid w:val="009D4DAB"/>
    <w:rsid w:val="009D6543"/>
    <w:rsid w:val="009D77E6"/>
    <w:rsid w:val="009E012A"/>
    <w:rsid w:val="009E03B0"/>
    <w:rsid w:val="009E25AF"/>
    <w:rsid w:val="009F0B12"/>
    <w:rsid w:val="009F0BE5"/>
    <w:rsid w:val="009F0E29"/>
    <w:rsid w:val="009F23B5"/>
    <w:rsid w:val="009F32B2"/>
    <w:rsid w:val="009F341B"/>
    <w:rsid w:val="009F7A83"/>
    <w:rsid w:val="00A01181"/>
    <w:rsid w:val="00A014E9"/>
    <w:rsid w:val="00A01E68"/>
    <w:rsid w:val="00A03953"/>
    <w:rsid w:val="00A0764A"/>
    <w:rsid w:val="00A07732"/>
    <w:rsid w:val="00A12B77"/>
    <w:rsid w:val="00A153C0"/>
    <w:rsid w:val="00A155C6"/>
    <w:rsid w:val="00A15E66"/>
    <w:rsid w:val="00A213A8"/>
    <w:rsid w:val="00A215BD"/>
    <w:rsid w:val="00A221D1"/>
    <w:rsid w:val="00A26733"/>
    <w:rsid w:val="00A27589"/>
    <w:rsid w:val="00A341CF"/>
    <w:rsid w:val="00A34A13"/>
    <w:rsid w:val="00A3527E"/>
    <w:rsid w:val="00A37A89"/>
    <w:rsid w:val="00A40C91"/>
    <w:rsid w:val="00A412C5"/>
    <w:rsid w:val="00A42911"/>
    <w:rsid w:val="00A42C4C"/>
    <w:rsid w:val="00A4416C"/>
    <w:rsid w:val="00A456DD"/>
    <w:rsid w:val="00A459B5"/>
    <w:rsid w:val="00A46582"/>
    <w:rsid w:val="00A52990"/>
    <w:rsid w:val="00A606C5"/>
    <w:rsid w:val="00A6231D"/>
    <w:rsid w:val="00A643A2"/>
    <w:rsid w:val="00A65353"/>
    <w:rsid w:val="00A7126C"/>
    <w:rsid w:val="00A729FA"/>
    <w:rsid w:val="00A81B8D"/>
    <w:rsid w:val="00A81E05"/>
    <w:rsid w:val="00A8230B"/>
    <w:rsid w:val="00A84A8A"/>
    <w:rsid w:val="00A879B4"/>
    <w:rsid w:val="00A92531"/>
    <w:rsid w:val="00A95A00"/>
    <w:rsid w:val="00AA14EF"/>
    <w:rsid w:val="00AA6080"/>
    <w:rsid w:val="00AB0F6C"/>
    <w:rsid w:val="00AB131C"/>
    <w:rsid w:val="00AB1AAA"/>
    <w:rsid w:val="00AB36C5"/>
    <w:rsid w:val="00AB4894"/>
    <w:rsid w:val="00AC68FD"/>
    <w:rsid w:val="00AC7370"/>
    <w:rsid w:val="00AD0757"/>
    <w:rsid w:val="00AD2B3A"/>
    <w:rsid w:val="00AD3E85"/>
    <w:rsid w:val="00AD46FC"/>
    <w:rsid w:val="00AD57CF"/>
    <w:rsid w:val="00AD5EC7"/>
    <w:rsid w:val="00AE0591"/>
    <w:rsid w:val="00AE2560"/>
    <w:rsid w:val="00AE2D6F"/>
    <w:rsid w:val="00AE35EF"/>
    <w:rsid w:val="00AE4879"/>
    <w:rsid w:val="00AE52AE"/>
    <w:rsid w:val="00AE56E2"/>
    <w:rsid w:val="00AE7F2E"/>
    <w:rsid w:val="00AF102D"/>
    <w:rsid w:val="00AF532C"/>
    <w:rsid w:val="00AF5BD3"/>
    <w:rsid w:val="00AF7EBD"/>
    <w:rsid w:val="00B00B68"/>
    <w:rsid w:val="00B01236"/>
    <w:rsid w:val="00B01F18"/>
    <w:rsid w:val="00B03B10"/>
    <w:rsid w:val="00B07BCD"/>
    <w:rsid w:val="00B14079"/>
    <w:rsid w:val="00B16162"/>
    <w:rsid w:val="00B209A5"/>
    <w:rsid w:val="00B2111E"/>
    <w:rsid w:val="00B21C58"/>
    <w:rsid w:val="00B22705"/>
    <w:rsid w:val="00B228AA"/>
    <w:rsid w:val="00B25190"/>
    <w:rsid w:val="00B3083E"/>
    <w:rsid w:val="00B30968"/>
    <w:rsid w:val="00B3269D"/>
    <w:rsid w:val="00B338C7"/>
    <w:rsid w:val="00B33CA8"/>
    <w:rsid w:val="00B3529E"/>
    <w:rsid w:val="00B352E1"/>
    <w:rsid w:val="00B35753"/>
    <w:rsid w:val="00B36370"/>
    <w:rsid w:val="00B4284B"/>
    <w:rsid w:val="00B42FC2"/>
    <w:rsid w:val="00B43A0B"/>
    <w:rsid w:val="00B44B3E"/>
    <w:rsid w:val="00B4744E"/>
    <w:rsid w:val="00B474AA"/>
    <w:rsid w:val="00B52BE8"/>
    <w:rsid w:val="00B53D98"/>
    <w:rsid w:val="00B54D3A"/>
    <w:rsid w:val="00B54DD6"/>
    <w:rsid w:val="00B55FFB"/>
    <w:rsid w:val="00B57432"/>
    <w:rsid w:val="00B57911"/>
    <w:rsid w:val="00B63546"/>
    <w:rsid w:val="00B6600A"/>
    <w:rsid w:val="00B66CAB"/>
    <w:rsid w:val="00B6716E"/>
    <w:rsid w:val="00B7034B"/>
    <w:rsid w:val="00B70ACB"/>
    <w:rsid w:val="00B71B5B"/>
    <w:rsid w:val="00B77764"/>
    <w:rsid w:val="00B822A1"/>
    <w:rsid w:val="00B918DD"/>
    <w:rsid w:val="00B92065"/>
    <w:rsid w:val="00B93E00"/>
    <w:rsid w:val="00B97042"/>
    <w:rsid w:val="00BA30FD"/>
    <w:rsid w:val="00BA58A4"/>
    <w:rsid w:val="00BB791F"/>
    <w:rsid w:val="00BC0268"/>
    <w:rsid w:val="00BC140E"/>
    <w:rsid w:val="00BC6911"/>
    <w:rsid w:val="00BD0AD8"/>
    <w:rsid w:val="00BE0F0F"/>
    <w:rsid w:val="00BE186D"/>
    <w:rsid w:val="00BE5DED"/>
    <w:rsid w:val="00BE6802"/>
    <w:rsid w:val="00BE6BAD"/>
    <w:rsid w:val="00BE74FB"/>
    <w:rsid w:val="00BE76B5"/>
    <w:rsid w:val="00BF0429"/>
    <w:rsid w:val="00BF16C4"/>
    <w:rsid w:val="00BF19D8"/>
    <w:rsid w:val="00C0338B"/>
    <w:rsid w:val="00C04C75"/>
    <w:rsid w:val="00C10638"/>
    <w:rsid w:val="00C10E6E"/>
    <w:rsid w:val="00C13D6B"/>
    <w:rsid w:val="00C1597E"/>
    <w:rsid w:val="00C173B9"/>
    <w:rsid w:val="00C17CAE"/>
    <w:rsid w:val="00C31633"/>
    <w:rsid w:val="00C33D82"/>
    <w:rsid w:val="00C35F5C"/>
    <w:rsid w:val="00C37AA0"/>
    <w:rsid w:val="00C40700"/>
    <w:rsid w:val="00C407F0"/>
    <w:rsid w:val="00C4122D"/>
    <w:rsid w:val="00C454D8"/>
    <w:rsid w:val="00C505A2"/>
    <w:rsid w:val="00C5077F"/>
    <w:rsid w:val="00C5427F"/>
    <w:rsid w:val="00C55AFF"/>
    <w:rsid w:val="00C57B4C"/>
    <w:rsid w:val="00C61532"/>
    <w:rsid w:val="00C63AB8"/>
    <w:rsid w:val="00C63E14"/>
    <w:rsid w:val="00C67969"/>
    <w:rsid w:val="00C704FF"/>
    <w:rsid w:val="00C7069E"/>
    <w:rsid w:val="00C75629"/>
    <w:rsid w:val="00C75C25"/>
    <w:rsid w:val="00C7744D"/>
    <w:rsid w:val="00C80916"/>
    <w:rsid w:val="00C81682"/>
    <w:rsid w:val="00C83480"/>
    <w:rsid w:val="00C912AB"/>
    <w:rsid w:val="00C9373C"/>
    <w:rsid w:val="00C969BE"/>
    <w:rsid w:val="00C971B6"/>
    <w:rsid w:val="00C97C7C"/>
    <w:rsid w:val="00CA18D8"/>
    <w:rsid w:val="00CA4444"/>
    <w:rsid w:val="00CA5BC8"/>
    <w:rsid w:val="00CA754B"/>
    <w:rsid w:val="00CB262A"/>
    <w:rsid w:val="00CB5CDE"/>
    <w:rsid w:val="00CC06EB"/>
    <w:rsid w:val="00CC2FEF"/>
    <w:rsid w:val="00CC5242"/>
    <w:rsid w:val="00CC608B"/>
    <w:rsid w:val="00CD4769"/>
    <w:rsid w:val="00CE4F50"/>
    <w:rsid w:val="00CE55B4"/>
    <w:rsid w:val="00CE7474"/>
    <w:rsid w:val="00CF0CE8"/>
    <w:rsid w:val="00CF2970"/>
    <w:rsid w:val="00CF2F6B"/>
    <w:rsid w:val="00CF2FA2"/>
    <w:rsid w:val="00CF464B"/>
    <w:rsid w:val="00CF4ACA"/>
    <w:rsid w:val="00CF4B4B"/>
    <w:rsid w:val="00D001C6"/>
    <w:rsid w:val="00D0280F"/>
    <w:rsid w:val="00D06248"/>
    <w:rsid w:val="00D06545"/>
    <w:rsid w:val="00D07AFF"/>
    <w:rsid w:val="00D23484"/>
    <w:rsid w:val="00D23B2B"/>
    <w:rsid w:val="00D24A10"/>
    <w:rsid w:val="00D31EED"/>
    <w:rsid w:val="00D37512"/>
    <w:rsid w:val="00D45796"/>
    <w:rsid w:val="00D50E7A"/>
    <w:rsid w:val="00D55BD6"/>
    <w:rsid w:val="00D56B48"/>
    <w:rsid w:val="00D6154B"/>
    <w:rsid w:val="00D63E95"/>
    <w:rsid w:val="00D645B3"/>
    <w:rsid w:val="00D72282"/>
    <w:rsid w:val="00D728EC"/>
    <w:rsid w:val="00D73604"/>
    <w:rsid w:val="00D74D80"/>
    <w:rsid w:val="00D7608B"/>
    <w:rsid w:val="00D76443"/>
    <w:rsid w:val="00D806CB"/>
    <w:rsid w:val="00D81035"/>
    <w:rsid w:val="00D81E1C"/>
    <w:rsid w:val="00D82DE3"/>
    <w:rsid w:val="00D832C2"/>
    <w:rsid w:val="00D854FE"/>
    <w:rsid w:val="00D86BE0"/>
    <w:rsid w:val="00D90EA1"/>
    <w:rsid w:val="00D9246C"/>
    <w:rsid w:val="00D92EF0"/>
    <w:rsid w:val="00D9532C"/>
    <w:rsid w:val="00D95680"/>
    <w:rsid w:val="00DA32DE"/>
    <w:rsid w:val="00DA6A75"/>
    <w:rsid w:val="00DB1CFC"/>
    <w:rsid w:val="00DB2221"/>
    <w:rsid w:val="00DB3B67"/>
    <w:rsid w:val="00DB442B"/>
    <w:rsid w:val="00DB4A4F"/>
    <w:rsid w:val="00DB4F1E"/>
    <w:rsid w:val="00DC2733"/>
    <w:rsid w:val="00DC5FD2"/>
    <w:rsid w:val="00DD0E37"/>
    <w:rsid w:val="00DD2276"/>
    <w:rsid w:val="00DD5BF9"/>
    <w:rsid w:val="00DD6544"/>
    <w:rsid w:val="00DD7D17"/>
    <w:rsid w:val="00DE00B6"/>
    <w:rsid w:val="00DE534C"/>
    <w:rsid w:val="00DF0344"/>
    <w:rsid w:val="00DF0977"/>
    <w:rsid w:val="00DF0C4C"/>
    <w:rsid w:val="00DF3E16"/>
    <w:rsid w:val="00DF452B"/>
    <w:rsid w:val="00DF6A5F"/>
    <w:rsid w:val="00E024A3"/>
    <w:rsid w:val="00E03F5C"/>
    <w:rsid w:val="00E05829"/>
    <w:rsid w:val="00E06F1C"/>
    <w:rsid w:val="00E06F39"/>
    <w:rsid w:val="00E07611"/>
    <w:rsid w:val="00E12A80"/>
    <w:rsid w:val="00E12EBE"/>
    <w:rsid w:val="00E1720D"/>
    <w:rsid w:val="00E23978"/>
    <w:rsid w:val="00E23D49"/>
    <w:rsid w:val="00E30043"/>
    <w:rsid w:val="00E35500"/>
    <w:rsid w:val="00E35D7D"/>
    <w:rsid w:val="00E3647A"/>
    <w:rsid w:val="00E45C59"/>
    <w:rsid w:val="00E46062"/>
    <w:rsid w:val="00E4651A"/>
    <w:rsid w:val="00E512ED"/>
    <w:rsid w:val="00E52969"/>
    <w:rsid w:val="00E52B69"/>
    <w:rsid w:val="00E52BA1"/>
    <w:rsid w:val="00E535AB"/>
    <w:rsid w:val="00E53CA0"/>
    <w:rsid w:val="00E541B7"/>
    <w:rsid w:val="00E55554"/>
    <w:rsid w:val="00E60984"/>
    <w:rsid w:val="00E60A41"/>
    <w:rsid w:val="00E626DF"/>
    <w:rsid w:val="00E62F85"/>
    <w:rsid w:val="00E649FA"/>
    <w:rsid w:val="00E66FA6"/>
    <w:rsid w:val="00E70A17"/>
    <w:rsid w:val="00E70AEF"/>
    <w:rsid w:val="00E71BAB"/>
    <w:rsid w:val="00E7240F"/>
    <w:rsid w:val="00E762E0"/>
    <w:rsid w:val="00E76A55"/>
    <w:rsid w:val="00E77303"/>
    <w:rsid w:val="00E77861"/>
    <w:rsid w:val="00E77867"/>
    <w:rsid w:val="00E77B24"/>
    <w:rsid w:val="00E80865"/>
    <w:rsid w:val="00E869AD"/>
    <w:rsid w:val="00E90430"/>
    <w:rsid w:val="00E90D02"/>
    <w:rsid w:val="00E90D18"/>
    <w:rsid w:val="00E920A3"/>
    <w:rsid w:val="00E92DC9"/>
    <w:rsid w:val="00EA60AE"/>
    <w:rsid w:val="00EA66D0"/>
    <w:rsid w:val="00EB1B7A"/>
    <w:rsid w:val="00EB264A"/>
    <w:rsid w:val="00EB27F0"/>
    <w:rsid w:val="00EB6156"/>
    <w:rsid w:val="00EB63B4"/>
    <w:rsid w:val="00EB6730"/>
    <w:rsid w:val="00EB6D66"/>
    <w:rsid w:val="00EC1109"/>
    <w:rsid w:val="00EC2AC6"/>
    <w:rsid w:val="00EC313D"/>
    <w:rsid w:val="00EC47F3"/>
    <w:rsid w:val="00EC4B0E"/>
    <w:rsid w:val="00EC6B5C"/>
    <w:rsid w:val="00EC76F1"/>
    <w:rsid w:val="00ED3EDF"/>
    <w:rsid w:val="00ED4B45"/>
    <w:rsid w:val="00ED5B86"/>
    <w:rsid w:val="00EE12FD"/>
    <w:rsid w:val="00EE2587"/>
    <w:rsid w:val="00EE26FE"/>
    <w:rsid w:val="00EE3A07"/>
    <w:rsid w:val="00EE4E26"/>
    <w:rsid w:val="00EE5580"/>
    <w:rsid w:val="00EF14F4"/>
    <w:rsid w:val="00EF15A0"/>
    <w:rsid w:val="00EF1C31"/>
    <w:rsid w:val="00EF4469"/>
    <w:rsid w:val="00EF6C5D"/>
    <w:rsid w:val="00F0118C"/>
    <w:rsid w:val="00F06010"/>
    <w:rsid w:val="00F06474"/>
    <w:rsid w:val="00F066B0"/>
    <w:rsid w:val="00F12CCF"/>
    <w:rsid w:val="00F12F9A"/>
    <w:rsid w:val="00F13195"/>
    <w:rsid w:val="00F1369B"/>
    <w:rsid w:val="00F13F79"/>
    <w:rsid w:val="00F14A14"/>
    <w:rsid w:val="00F16372"/>
    <w:rsid w:val="00F21DBD"/>
    <w:rsid w:val="00F2281B"/>
    <w:rsid w:val="00F23A78"/>
    <w:rsid w:val="00F240BB"/>
    <w:rsid w:val="00F25440"/>
    <w:rsid w:val="00F25AE0"/>
    <w:rsid w:val="00F25CF9"/>
    <w:rsid w:val="00F314E9"/>
    <w:rsid w:val="00F31E00"/>
    <w:rsid w:val="00F3274E"/>
    <w:rsid w:val="00F34727"/>
    <w:rsid w:val="00F414F6"/>
    <w:rsid w:val="00F42D1D"/>
    <w:rsid w:val="00F45A1B"/>
    <w:rsid w:val="00F50FBE"/>
    <w:rsid w:val="00F51DC7"/>
    <w:rsid w:val="00F54F5A"/>
    <w:rsid w:val="00F55930"/>
    <w:rsid w:val="00F55992"/>
    <w:rsid w:val="00F57C7A"/>
    <w:rsid w:val="00F60032"/>
    <w:rsid w:val="00F65ACB"/>
    <w:rsid w:val="00F67229"/>
    <w:rsid w:val="00F72090"/>
    <w:rsid w:val="00F731F9"/>
    <w:rsid w:val="00F734C4"/>
    <w:rsid w:val="00F817CA"/>
    <w:rsid w:val="00F8198E"/>
    <w:rsid w:val="00F81B2C"/>
    <w:rsid w:val="00F84AC8"/>
    <w:rsid w:val="00F86B9C"/>
    <w:rsid w:val="00F91A9A"/>
    <w:rsid w:val="00F926E9"/>
    <w:rsid w:val="00F93359"/>
    <w:rsid w:val="00F94C8A"/>
    <w:rsid w:val="00F95397"/>
    <w:rsid w:val="00F95DEC"/>
    <w:rsid w:val="00FA1F1E"/>
    <w:rsid w:val="00FA3C7E"/>
    <w:rsid w:val="00FA7449"/>
    <w:rsid w:val="00FA7F24"/>
    <w:rsid w:val="00FB065A"/>
    <w:rsid w:val="00FB0933"/>
    <w:rsid w:val="00FB16AF"/>
    <w:rsid w:val="00FB1E0D"/>
    <w:rsid w:val="00FB4346"/>
    <w:rsid w:val="00FB4D5E"/>
    <w:rsid w:val="00FB5706"/>
    <w:rsid w:val="00FC1150"/>
    <w:rsid w:val="00FC185D"/>
    <w:rsid w:val="00FC1D5F"/>
    <w:rsid w:val="00FC328B"/>
    <w:rsid w:val="00FC48D5"/>
    <w:rsid w:val="00FC7B2E"/>
    <w:rsid w:val="00FD391E"/>
    <w:rsid w:val="00FE0984"/>
    <w:rsid w:val="00FE3502"/>
    <w:rsid w:val="00FE3EC0"/>
    <w:rsid w:val="00FE4283"/>
    <w:rsid w:val="00FE62D3"/>
    <w:rsid w:val="00FE7E6D"/>
    <w:rsid w:val="00FE7EBD"/>
    <w:rsid w:val="00FF04EB"/>
    <w:rsid w:val="00FF1546"/>
    <w:rsid w:val="00FF5D3A"/>
    <w:rsid w:val="00FF6C9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o:colormru v:ext="edit" colors="#dbe5f1"/>
    </o:shapedefaults>
    <o:shapelayout v:ext="edit">
      <o:idmap v:ext="edit" data="1"/>
    </o:shapelayout>
  </w:shapeDefaults>
  <w:decimalSymbol w:val="."/>
  <w:listSeparator w:val=","/>
  <w14:docId w14:val="435C5EAA"/>
  <w15:docId w15:val="{CECCDA17-F0EB-45D2-B33A-E879C796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3D5"/>
    <w:pPr>
      <w:spacing w:after="240" w:line="312" w:lineRule="auto"/>
    </w:pPr>
    <w:rPr>
      <w:rFonts w:ascii="Arial" w:hAnsi="Arial"/>
      <w:sz w:val="22"/>
      <w:szCs w:val="24"/>
      <w:lang w:eastAsia="en-US"/>
    </w:rPr>
  </w:style>
  <w:style w:type="paragraph" w:styleId="Heading1">
    <w:name w:val="heading 1"/>
    <w:basedOn w:val="Normal"/>
    <w:next w:val="Normal"/>
    <w:link w:val="Heading1Char"/>
    <w:uiPriority w:val="9"/>
    <w:qFormat/>
    <w:rsid w:val="00875106"/>
    <w:pPr>
      <w:keepNext/>
      <w:keepLines/>
      <w:numPr>
        <w:numId w:val="4"/>
      </w:numPr>
      <w:spacing w:before="240"/>
      <w:ind w:left="357" w:hanging="357"/>
      <w:outlineLvl w:val="0"/>
    </w:pPr>
    <w:rPr>
      <w:rFonts w:eastAsia="Times New Roman"/>
      <w:b/>
      <w:bCs/>
      <w:color w:val="17365D"/>
      <w:sz w:val="32"/>
      <w:szCs w:val="32"/>
      <w:lang w:val="x-none"/>
    </w:rPr>
  </w:style>
  <w:style w:type="paragraph" w:styleId="Heading2">
    <w:name w:val="heading 2"/>
    <w:basedOn w:val="Normal"/>
    <w:next w:val="Normal"/>
    <w:link w:val="Heading2Char"/>
    <w:autoRedefine/>
    <w:uiPriority w:val="9"/>
    <w:qFormat/>
    <w:rsid w:val="004F72A5"/>
    <w:pPr>
      <w:spacing w:after="0"/>
      <w:outlineLvl w:val="1"/>
    </w:pPr>
    <w:rPr>
      <w:rFonts w:eastAsiaTheme="minorEastAsia"/>
      <w:b/>
      <w:bCs/>
      <w:color w:val="548DD4"/>
      <w:sz w:val="28"/>
      <w:szCs w:val="26"/>
      <w:lang w:val="en-US" w:eastAsia="en-NZ"/>
    </w:rPr>
  </w:style>
  <w:style w:type="paragraph" w:styleId="Heading3">
    <w:name w:val="heading 3"/>
    <w:basedOn w:val="Normal"/>
    <w:next w:val="Normal"/>
    <w:link w:val="Heading3Char"/>
    <w:qFormat/>
    <w:rsid w:val="006E17AD"/>
    <w:pPr>
      <w:keepNext/>
      <w:spacing w:before="240"/>
      <w:outlineLvl w:val="2"/>
    </w:pPr>
    <w:rPr>
      <w:rFonts w:eastAsia="Times New Roman"/>
      <w:b/>
      <w:bCs/>
      <w:color w:val="404040"/>
      <w:sz w:val="24"/>
      <w:szCs w:val="26"/>
      <w:lang w:val="x-none"/>
    </w:rPr>
  </w:style>
  <w:style w:type="paragraph" w:styleId="Heading4">
    <w:name w:val="heading 4"/>
    <w:basedOn w:val="Normal"/>
    <w:next w:val="Normal"/>
    <w:link w:val="Heading4Char"/>
    <w:qFormat/>
    <w:rsid w:val="00DE0837"/>
    <w:pPr>
      <w:keepNext/>
      <w:spacing w:before="240"/>
      <w:outlineLvl w:val="3"/>
    </w:pPr>
    <w:rPr>
      <w:rFonts w:eastAsia="Times New Roman"/>
      <w:b/>
      <w:bCs/>
      <w:color w:val="7F7F7F"/>
      <w:sz w:val="28"/>
      <w:szCs w:val="28"/>
      <w:lang w:val="x-none"/>
    </w:rPr>
  </w:style>
  <w:style w:type="paragraph" w:styleId="Heading5">
    <w:name w:val="heading 5"/>
    <w:basedOn w:val="Normal"/>
    <w:next w:val="Normal"/>
    <w:link w:val="Heading5Char"/>
    <w:qFormat/>
    <w:rsid w:val="004F241B"/>
    <w:pPr>
      <w:keepNext/>
      <w:keepLines/>
      <w:spacing w:before="200" w:after="0" w:line="240" w:lineRule="auto"/>
      <w:outlineLvl w:val="4"/>
    </w:pPr>
    <w:rPr>
      <w:rFonts w:ascii="Cambria" w:eastAsia="Times New Roman" w:hAnsi="Cambria"/>
      <w:color w:val="243F60"/>
      <w:lang w:val="x-none" w:eastAsia="x-none"/>
    </w:rPr>
  </w:style>
  <w:style w:type="paragraph" w:styleId="Heading6">
    <w:name w:val="heading 6"/>
    <w:basedOn w:val="Normal1"/>
    <w:next w:val="Normal1"/>
    <w:link w:val="Heading6Char"/>
    <w:qFormat/>
    <w:rsid w:val="00126DD7"/>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F3150"/>
    <w:rPr>
      <w:color w:val="0000FF"/>
      <w:u w:val="single"/>
    </w:rPr>
  </w:style>
  <w:style w:type="character" w:customStyle="1" w:styleId="Heading1Char">
    <w:name w:val="Heading 1 Char"/>
    <w:link w:val="Heading1"/>
    <w:uiPriority w:val="9"/>
    <w:rsid w:val="00875106"/>
    <w:rPr>
      <w:rFonts w:ascii="Arial" w:eastAsia="Times New Roman" w:hAnsi="Arial"/>
      <w:b/>
      <w:bCs/>
      <w:color w:val="17365D"/>
      <w:sz w:val="32"/>
      <w:szCs w:val="32"/>
      <w:lang w:val="x-none" w:eastAsia="en-US"/>
    </w:rPr>
  </w:style>
  <w:style w:type="character" w:customStyle="1" w:styleId="FooterChar">
    <w:name w:val="Footer Char"/>
    <w:link w:val="Footer"/>
    <w:uiPriority w:val="99"/>
    <w:rsid w:val="0008687F"/>
    <w:rPr>
      <w:rFonts w:ascii="Times New Roman" w:hAnsi="Times New Roman"/>
      <w:sz w:val="24"/>
      <w:szCs w:val="24"/>
    </w:rPr>
  </w:style>
  <w:style w:type="paragraph" w:styleId="Footer">
    <w:name w:val="footer"/>
    <w:basedOn w:val="Normal"/>
    <w:link w:val="FooterChar"/>
    <w:uiPriority w:val="99"/>
    <w:unhideWhenUsed/>
    <w:rsid w:val="0008687F"/>
    <w:pPr>
      <w:tabs>
        <w:tab w:val="center" w:pos="4320"/>
        <w:tab w:val="right" w:pos="8640"/>
      </w:tabs>
    </w:pPr>
    <w:rPr>
      <w:rFonts w:ascii="Times New Roman" w:hAnsi="Times New Roman"/>
      <w:lang w:val="x-none" w:eastAsia="x-none"/>
    </w:rPr>
  </w:style>
  <w:style w:type="character" w:customStyle="1" w:styleId="FooterChar1">
    <w:name w:val="Footer Char1"/>
    <w:uiPriority w:val="99"/>
    <w:semiHidden/>
    <w:rsid w:val="003E5BD3"/>
    <w:rPr>
      <w:rFonts w:ascii="Times New Roman" w:hAnsi="Times New Roman"/>
      <w:sz w:val="24"/>
      <w:szCs w:val="24"/>
    </w:rPr>
  </w:style>
  <w:style w:type="character" w:customStyle="1" w:styleId="Heading2Char">
    <w:name w:val="Heading 2 Char"/>
    <w:link w:val="Heading2"/>
    <w:uiPriority w:val="9"/>
    <w:rsid w:val="004F72A5"/>
    <w:rPr>
      <w:rFonts w:ascii="Arial" w:eastAsiaTheme="minorEastAsia" w:hAnsi="Arial"/>
      <w:b/>
      <w:bCs/>
      <w:color w:val="548DD4"/>
      <w:sz w:val="28"/>
      <w:szCs w:val="26"/>
      <w:lang w:val="en-US"/>
    </w:rPr>
  </w:style>
  <w:style w:type="character" w:styleId="PageNumber">
    <w:name w:val="page number"/>
    <w:basedOn w:val="DefaultParagraphFont"/>
    <w:uiPriority w:val="99"/>
    <w:unhideWhenUsed/>
    <w:rsid w:val="003E5BD3"/>
  </w:style>
  <w:style w:type="paragraph" w:styleId="Header">
    <w:name w:val="header"/>
    <w:basedOn w:val="Normal"/>
    <w:link w:val="HeaderChar"/>
    <w:uiPriority w:val="99"/>
    <w:unhideWhenUsed/>
    <w:rsid w:val="00880AED"/>
    <w:pPr>
      <w:tabs>
        <w:tab w:val="center" w:pos="4320"/>
        <w:tab w:val="right" w:pos="8640"/>
      </w:tabs>
    </w:pPr>
    <w:rPr>
      <w:rFonts w:ascii="Times New Roman" w:hAnsi="Times New Roman"/>
      <w:lang w:val="x-none" w:eastAsia="x-none"/>
    </w:rPr>
  </w:style>
  <w:style w:type="character" w:customStyle="1" w:styleId="HeaderChar">
    <w:name w:val="Header Char"/>
    <w:link w:val="Header"/>
    <w:uiPriority w:val="99"/>
    <w:rsid w:val="00880AED"/>
    <w:rPr>
      <w:rFonts w:ascii="Times New Roman" w:hAnsi="Times New Roman"/>
      <w:sz w:val="24"/>
      <w:szCs w:val="24"/>
    </w:rPr>
  </w:style>
  <w:style w:type="character" w:customStyle="1" w:styleId="Heading2Char1">
    <w:name w:val="Heading 2 Char1"/>
    <w:uiPriority w:val="9"/>
    <w:semiHidden/>
    <w:rsid w:val="00CC53F9"/>
    <w:rPr>
      <w:rFonts w:ascii="Calibri" w:eastAsia="Times New Roman" w:hAnsi="Calibri" w:cs="Times New Roman"/>
      <w:b/>
      <w:bCs/>
      <w:i/>
      <w:iCs/>
      <w:sz w:val="28"/>
      <w:szCs w:val="28"/>
    </w:rPr>
  </w:style>
  <w:style w:type="paragraph" w:customStyle="1" w:styleId="PlaceholderText1">
    <w:name w:val="Placeholder Text1"/>
    <w:basedOn w:val="Normal"/>
    <w:uiPriority w:val="99"/>
    <w:unhideWhenUsed/>
    <w:rsid w:val="00CC53F9"/>
    <w:pPr>
      <w:keepNext/>
      <w:numPr>
        <w:numId w:val="1"/>
      </w:numPr>
      <w:contextualSpacing/>
      <w:outlineLvl w:val="0"/>
    </w:pPr>
    <w:rPr>
      <w:rFonts w:ascii="Verdana" w:eastAsia="MS Gothic" w:hAnsi="Verdana"/>
    </w:rPr>
  </w:style>
  <w:style w:type="paragraph" w:customStyle="1" w:styleId="KeyMessages">
    <w:name w:val="Key Messages"/>
    <w:basedOn w:val="ListBullet"/>
    <w:uiPriority w:val="99"/>
    <w:qFormat/>
    <w:rsid w:val="00827871"/>
    <w:pPr>
      <w:keepNext/>
      <w:numPr>
        <w:ilvl w:val="1"/>
        <w:numId w:val="1"/>
      </w:numPr>
      <w:spacing w:before="240"/>
      <w:ind w:left="721" w:hanging="437"/>
      <w:outlineLvl w:val="1"/>
    </w:pPr>
    <w:rPr>
      <w:rFonts w:eastAsia="MS Gothic"/>
      <w:color w:val="17365D"/>
    </w:rPr>
  </w:style>
  <w:style w:type="paragraph" w:customStyle="1" w:styleId="NoteLevel31">
    <w:name w:val="Note Level 31"/>
    <w:basedOn w:val="Normal"/>
    <w:uiPriority w:val="99"/>
    <w:semiHidden/>
    <w:unhideWhenUsed/>
    <w:rsid w:val="00CC53F9"/>
    <w:pPr>
      <w:keepNext/>
      <w:numPr>
        <w:ilvl w:val="2"/>
        <w:numId w:val="1"/>
      </w:numPr>
      <w:contextualSpacing/>
      <w:outlineLvl w:val="2"/>
    </w:pPr>
    <w:rPr>
      <w:rFonts w:ascii="Verdana" w:eastAsia="MS Gothic" w:hAnsi="Verdana"/>
    </w:rPr>
  </w:style>
  <w:style w:type="paragraph" w:customStyle="1" w:styleId="NoteLevel41">
    <w:name w:val="Note Level 41"/>
    <w:basedOn w:val="Normal"/>
    <w:uiPriority w:val="99"/>
    <w:semiHidden/>
    <w:unhideWhenUsed/>
    <w:rsid w:val="00CC53F9"/>
    <w:pPr>
      <w:keepNext/>
      <w:numPr>
        <w:ilvl w:val="3"/>
        <w:numId w:val="1"/>
      </w:numPr>
      <w:contextualSpacing/>
      <w:outlineLvl w:val="3"/>
    </w:pPr>
    <w:rPr>
      <w:rFonts w:ascii="Verdana" w:eastAsia="MS Gothic" w:hAnsi="Verdana"/>
    </w:rPr>
  </w:style>
  <w:style w:type="paragraph" w:customStyle="1" w:styleId="NoteLevel51">
    <w:name w:val="Note Level 51"/>
    <w:basedOn w:val="Normal"/>
    <w:uiPriority w:val="99"/>
    <w:semiHidden/>
    <w:unhideWhenUsed/>
    <w:rsid w:val="00CC53F9"/>
    <w:pPr>
      <w:keepNext/>
      <w:numPr>
        <w:ilvl w:val="4"/>
        <w:numId w:val="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CC53F9"/>
    <w:pPr>
      <w:keepNext/>
      <w:numPr>
        <w:ilvl w:val="5"/>
        <w:numId w:val="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CC53F9"/>
    <w:pPr>
      <w:keepNext/>
      <w:numPr>
        <w:ilvl w:val="6"/>
        <w:numId w:val="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CC53F9"/>
    <w:pPr>
      <w:keepNext/>
      <w:numPr>
        <w:ilvl w:val="7"/>
        <w:numId w:val="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CC53F9"/>
    <w:pPr>
      <w:keepNext/>
      <w:numPr>
        <w:ilvl w:val="8"/>
        <w:numId w:val="1"/>
      </w:numPr>
      <w:contextualSpacing/>
      <w:outlineLvl w:val="8"/>
    </w:pPr>
    <w:rPr>
      <w:rFonts w:ascii="Verdana" w:eastAsia="MS Gothic" w:hAnsi="Verdana"/>
    </w:rPr>
  </w:style>
  <w:style w:type="paragraph" w:styleId="List2">
    <w:name w:val="List 2"/>
    <w:basedOn w:val="Normal"/>
    <w:rsid w:val="00CC53F9"/>
    <w:pPr>
      <w:ind w:left="566" w:hanging="283"/>
    </w:pPr>
    <w:rPr>
      <w:rFonts w:eastAsia="Times New Roman"/>
      <w:lang w:val="en-GB"/>
    </w:rPr>
  </w:style>
  <w:style w:type="paragraph" w:styleId="ListBullet">
    <w:name w:val="List Bullet"/>
    <w:basedOn w:val="Normal"/>
    <w:autoRedefine/>
    <w:rsid w:val="00CC53F9"/>
    <w:pPr>
      <w:numPr>
        <w:numId w:val="2"/>
      </w:numPr>
    </w:pPr>
    <w:rPr>
      <w:rFonts w:eastAsia="Times New Roman"/>
      <w:lang w:val="en-GB"/>
    </w:rPr>
  </w:style>
  <w:style w:type="character" w:styleId="CommentReference">
    <w:name w:val="annotation reference"/>
    <w:uiPriority w:val="99"/>
    <w:semiHidden/>
    <w:unhideWhenUsed/>
    <w:rsid w:val="00625DF7"/>
    <w:rPr>
      <w:sz w:val="16"/>
      <w:szCs w:val="16"/>
    </w:rPr>
  </w:style>
  <w:style w:type="paragraph" w:styleId="CommentText">
    <w:name w:val="annotation text"/>
    <w:basedOn w:val="Normal"/>
    <w:link w:val="CommentTextChar"/>
    <w:unhideWhenUsed/>
    <w:rsid w:val="00625DF7"/>
    <w:rPr>
      <w:rFonts w:ascii="Comic Sans MS" w:hAnsi="Comic Sans MS"/>
      <w:lang w:val="en-US"/>
    </w:rPr>
  </w:style>
  <w:style w:type="character" w:customStyle="1" w:styleId="CommentTextChar">
    <w:name w:val="Comment Text Char"/>
    <w:link w:val="CommentText"/>
    <w:rsid w:val="00625DF7"/>
    <w:rPr>
      <w:rFonts w:ascii="Comic Sans MS" w:hAnsi="Comic Sans MS"/>
      <w:sz w:val="24"/>
      <w:szCs w:val="24"/>
      <w:lang w:val="en-US" w:eastAsia="en-US"/>
    </w:rPr>
  </w:style>
  <w:style w:type="paragraph" w:styleId="CommentSubject">
    <w:name w:val="annotation subject"/>
    <w:basedOn w:val="CommentText"/>
    <w:next w:val="CommentText"/>
    <w:link w:val="CommentSubjectChar"/>
    <w:uiPriority w:val="99"/>
    <w:semiHidden/>
    <w:unhideWhenUsed/>
    <w:rsid w:val="00625DF7"/>
    <w:rPr>
      <w:b/>
      <w:bCs/>
    </w:rPr>
  </w:style>
  <w:style w:type="character" w:customStyle="1" w:styleId="CommentSubjectChar">
    <w:name w:val="Comment Subject Char"/>
    <w:link w:val="CommentSubject"/>
    <w:uiPriority w:val="99"/>
    <w:semiHidden/>
    <w:rsid w:val="00625DF7"/>
    <w:rPr>
      <w:rFonts w:ascii="Comic Sans MS" w:hAnsi="Comic Sans MS"/>
      <w:b/>
      <w:bCs/>
      <w:sz w:val="24"/>
      <w:szCs w:val="24"/>
      <w:lang w:val="en-US" w:eastAsia="en-US"/>
    </w:rPr>
  </w:style>
  <w:style w:type="paragraph" w:styleId="BalloonText">
    <w:name w:val="Balloon Text"/>
    <w:basedOn w:val="Normal"/>
    <w:link w:val="BalloonTextChar"/>
    <w:uiPriority w:val="99"/>
    <w:semiHidden/>
    <w:unhideWhenUsed/>
    <w:rsid w:val="00625DF7"/>
    <w:rPr>
      <w:rFonts w:ascii="Tahoma" w:hAnsi="Tahoma"/>
      <w:sz w:val="16"/>
      <w:szCs w:val="16"/>
      <w:lang w:val="en-US"/>
    </w:rPr>
  </w:style>
  <w:style w:type="character" w:customStyle="1" w:styleId="BalloonTextChar">
    <w:name w:val="Balloon Text Char"/>
    <w:link w:val="BalloonText"/>
    <w:uiPriority w:val="99"/>
    <w:semiHidden/>
    <w:rsid w:val="00625DF7"/>
    <w:rPr>
      <w:rFonts w:ascii="Tahoma" w:hAnsi="Tahoma" w:cs="Tahoma"/>
      <w:sz w:val="16"/>
      <w:szCs w:val="16"/>
      <w:lang w:val="en-US" w:eastAsia="en-US"/>
    </w:rPr>
  </w:style>
  <w:style w:type="character" w:styleId="FollowedHyperlink">
    <w:name w:val="FollowedHyperlink"/>
    <w:uiPriority w:val="99"/>
    <w:semiHidden/>
    <w:unhideWhenUsed/>
    <w:rsid w:val="002B15CF"/>
    <w:rPr>
      <w:color w:val="800080"/>
      <w:u w:val="single"/>
    </w:rPr>
  </w:style>
  <w:style w:type="paragraph" w:styleId="DocumentMap">
    <w:name w:val="Document Map"/>
    <w:basedOn w:val="Normal"/>
    <w:link w:val="DocumentMapChar"/>
    <w:uiPriority w:val="99"/>
    <w:semiHidden/>
    <w:unhideWhenUsed/>
    <w:rsid w:val="00A25459"/>
    <w:rPr>
      <w:rFonts w:ascii="Lucida Grande" w:hAnsi="Lucida Grande"/>
      <w:lang w:val="x-none" w:eastAsia="x-none"/>
    </w:rPr>
  </w:style>
  <w:style w:type="character" w:customStyle="1" w:styleId="DocumentMapChar">
    <w:name w:val="Document Map Char"/>
    <w:link w:val="DocumentMap"/>
    <w:uiPriority w:val="99"/>
    <w:semiHidden/>
    <w:rsid w:val="00A25459"/>
    <w:rPr>
      <w:rFonts w:ascii="Lucida Grande" w:hAnsi="Lucida Grande" w:cs="Lucida Grande"/>
      <w:sz w:val="24"/>
      <w:szCs w:val="24"/>
    </w:rPr>
  </w:style>
  <w:style w:type="paragraph" w:customStyle="1" w:styleId="ColorfulShading-Accent11">
    <w:name w:val="Colorful Shading - Accent 11"/>
    <w:hidden/>
    <w:uiPriority w:val="99"/>
    <w:semiHidden/>
    <w:rsid w:val="003A7BC9"/>
    <w:rPr>
      <w:rFonts w:ascii="Times New Roman" w:hAnsi="Times New Roman"/>
      <w:sz w:val="24"/>
      <w:szCs w:val="24"/>
      <w:lang w:val="en-US" w:eastAsia="en-US"/>
    </w:rPr>
  </w:style>
  <w:style w:type="paragraph" w:customStyle="1" w:styleId="ColorfulList-Accent11">
    <w:name w:val="Colorful List - Accent 11"/>
    <w:basedOn w:val="Normal"/>
    <w:uiPriority w:val="34"/>
    <w:qFormat/>
    <w:rsid w:val="00270642"/>
    <w:pPr>
      <w:ind w:left="720"/>
      <w:contextualSpacing/>
    </w:pPr>
    <w:rPr>
      <w:rFonts w:ascii="Cambria" w:eastAsia="MS Mincho" w:hAnsi="Cambria"/>
      <w:lang w:val="en-AU"/>
    </w:rPr>
  </w:style>
  <w:style w:type="table" w:styleId="TableGrid">
    <w:name w:val="Table Grid"/>
    <w:basedOn w:val="TableNormal"/>
    <w:rsid w:val="005A0461"/>
    <w:rPr>
      <w:rFonts w:eastAsia="MS Mincho"/>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F91E63"/>
    <w:rPr>
      <w:sz w:val="20"/>
      <w:szCs w:val="20"/>
      <w:lang w:val="x-none"/>
    </w:rPr>
  </w:style>
  <w:style w:type="character" w:customStyle="1" w:styleId="FootnoteTextChar">
    <w:name w:val="Footnote Text Char"/>
    <w:link w:val="FootnoteText"/>
    <w:uiPriority w:val="99"/>
    <w:rsid w:val="00F91E63"/>
    <w:rPr>
      <w:rFonts w:ascii="Arial" w:hAnsi="Arial"/>
      <w:lang w:eastAsia="en-US"/>
    </w:rPr>
  </w:style>
  <w:style w:type="character" w:styleId="FootnoteReference">
    <w:name w:val="footnote reference"/>
    <w:uiPriority w:val="99"/>
    <w:unhideWhenUsed/>
    <w:rsid w:val="00F91E63"/>
    <w:rPr>
      <w:vertAlign w:val="superscript"/>
    </w:rPr>
  </w:style>
  <w:style w:type="character" w:customStyle="1" w:styleId="Heading3Char">
    <w:name w:val="Heading 3 Char"/>
    <w:link w:val="Heading3"/>
    <w:rsid w:val="006E17AD"/>
    <w:rPr>
      <w:rFonts w:ascii="Arial" w:eastAsia="Times New Roman" w:hAnsi="Arial"/>
      <w:b/>
      <w:bCs/>
      <w:color w:val="404040"/>
      <w:sz w:val="24"/>
      <w:szCs w:val="26"/>
      <w:lang w:val="x-none" w:eastAsia="en-US"/>
    </w:rPr>
  </w:style>
  <w:style w:type="character" w:customStyle="1" w:styleId="Heading4Char">
    <w:name w:val="Heading 4 Char"/>
    <w:link w:val="Heading4"/>
    <w:uiPriority w:val="9"/>
    <w:rsid w:val="00DE0837"/>
    <w:rPr>
      <w:rFonts w:ascii="Arial" w:eastAsia="Times New Roman" w:hAnsi="Arial"/>
      <w:b/>
      <w:bCs/>
      <w:color w:val="7F7F7F"/>
      <w:sz w:val="28"/>
      <w:szCs w:val="28"/>
      <w:lang w:eastAsia="en-US"/>
    </w:rPr>
  </w:style>
  <w:style w:type="paragraph" w:customStyle="1" w:styleId="ColorfulList-Accent12">
    <w:name w:val="Colorful List - Accent 12"/>
    <w:basedOn w:val="Normal"/>
    <w:uiPriority w:val="34"/>
    <w:qFormat/>
    <w:rsid w:val="00E811DB"/>
    <w:pPr>
      <w:ind w:left="720"/>
      <w:contextualSpacing/>
    </w:pPr>
  </w:style>
  <w:style w:type="paragraph" w:styleId="Title">
    <w:name w:val="Title"/>
    <w:basedOn w:val="Normal"/>
    <w:next w:val="Normal"/>
    <w:link w:val="TitleChar"/>
    <w:uiPriority w:val="10"/>
    <w:qFormat/>
    <w:rsid w:val="008222C4"/>
    <w:pPr>
      <w:spacing w:after="300" w:line="240" w:lineRule="auto"/>
      <w:contextualSpacing/>
    </w:pPr>
    <w:rPr>
      <w:rFonts w:eastAsia="Times New Roman"/>
      <w:b/>
      <w:color w:val="17365D"/>
      <w:spacing w:val="5"/>
      <w:kern w:val="28"/>
      <w:sz w:val="40"/>
      <w:szCs w:val="52"/>
      <w:lang w:val="x-none"/>
    </w:rPr>
  </w:style>
  <w:style w:type="character" w:customStyle="1" w:styleId="TitleChar">
    <w:name w:val="Title Char"/>
    <w:link w:val="Title"/>
    <w:uiPriority w:val="10"/>
    <w:rsid w:val="008222C4"/>
    <w:rPr>
      <w:rFonts w:ascii="Arial" w:eastAsia="Times New Roman" w:hAnsi="Arial" w:cs="Times New Roman"/>
      <w:b/>
      <w:color w:val="17365D"/>
      <w:spacing w:val="5"/>
      <w:kern w:val="28"/>
      <w:sz w:val="40"/>
      <w:szCs w:val="52"/>
      <w:lang w:eastAsia="en-US"/>
    </w:rPr>
  </w:style>
  <w:style w:type="paragraph" w:customStyle="1" w:styleId="ColorfulGrid-Accent11">
    <w:name w:val="Colorful Grid - Accent 11"/>
    <w:basedOn w:val="Normal"/>
    <w:next w:val="Normal"/>
    <w:link w:val="ColorfulGrid-Accent1Char"/>
    <w:uiPriority w:val="29"/>
    <w:qFormat/>
    <w:rsid w:val="00A0468E"/>
    <w:pPr>
      <w:pBdr>
        <w:top w:val="single" w:sz="8" w:space="10" w:color="7F7F7F"/>
        <w:bottom w:val="single" w:sz="8" w:space="8" w:color="7F7F7F"/>
      </w:pBdr>
      <w:shd w:val="clear" w:color="auto" w:fill="F3F3F3"/>
      <w:ind w:left="720" w:right="284"/>
    </w:pPr>
    <w:rPr>
      <w:i/>
      <w:iCs/>
      <w:color w:val="7F7F7F"/>
      <w:lang w:val="x-none"/>
    </w:rPr>
  </w:style>
  <w:style w:type="paragraph" w:customStyle="1" w:styleId="Affiliations">
    <w:name w:val="Affiliations"/>
    <w:basedOn w:val="Normal"/>
    <w:qFormat/>
    <w:rsid w:val="002D51CC"/>
    <w:rPr>
      <w:rFonts w:eastAsia="Times New Roman"/>
      <w:sz w:val="20"/>
    </w:rPr>
  </w:style>
  <w:style w:type="character" w:customStyle="1" w:styleId="ColorfulGrid-Accent1Char">
    <w:name w:val="Colorful Grid - Accent 1 Char"/>
    <w:link w:val="ColorfulGrid-Accent11"/>
    <w:uiPriority w:val="29"/>
    <w:rsid w:val="00A0468E"/>
    <w:rPr>
      <w:rFonts w:ascii="Arial" w:hAnsi="Arial"/>
      <w:i/>
      <w:iCs/>
      <w:color w:val="7F7F7F"/>
      <w:sz w:val="24"/>
      <w:szCs w:val="24"/>
      <w:shd w:val="clear" w:color="auto" w:fill="F3F3F3"/>
      <w:lang w:eastAsia="en-US"/>
    </w:rPr>
  </w:style>
  <w:style w:type="table" w:customStyle="1" w:styleId="LightShading-Accent11">
    <w:name w:val="Light Shading - Accent 11"/>
    <w:basedOn w:val="TableNormal"/>
    <w:uiPriority w:val="60"/>
    <w:rsid w:val="00DE0837"/>
    <w:rPr>
      <w:rFonts w:ascii="Calibri" w:eastAsia="Times New Roman" w:hAnsi="Calibri"/>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486D4B"/>
    <w:pPr>
      <w:spacing w:before="100" w:beforeAutospacing="1" w:after="100" w:afterAutospacing="1" w:line="240" w:lineRule="auto"/>
    </w:pPr>
    <w:rPr>
      <w:rFonts w:ascii="Times New Roman" w:eastAsia="Times New Roman" w:hAnsi="Times New Roman"/>
      <w:lang w:eastAsia="en-NZ"/>
    </w:rPr>
  </w:style>
  <w:style w:type="table" w:customStyle="1" w:styleId="LightList-Accent11">
    <w:name w:val="Light List - Accent 11"/>
    <w:basedOn w:val="TableNormal"/>
    <w:uiPriority w:val="61"/>
    <w:rsid w:val="00486D4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OCHeading1">
    <w:name w:val="TOC Heading1"/>
    <w:basedOn w:val="Heading1"/>
    <w:next w:val="Normal"/>
    <w:uiPriority w:val="39"/>
    <w:unhideWhenUsed/>
    <w:qFormat/>
    <w:rsid w:val="00486D4B"/>
    <w:pPr>
      <w:spacing w:before="480" w:after="0" w:line="276" w:lineRule="auto"/>
      <w:outlineLvl w:val="9"/>
    </w:pPr>
    <w:rPr>
      <w:rFonts w:ascii="Cambria" w:hAnsi="Cambria"/>
      <w:color w:val="365F91"/>
      <w:sz w:val="28"/>
      <w:szCs w:val="28"/>
      <w:lang w:val="en-US" w:eastAsia="ja-JP"/>
    </w:rPr>
  </w:style>
  <w:style w:type="paragraph" w:styleId="TOC1">
    <w:name w:val="toc 1"/>
    <w:basedOn w:val="Normal"/>
    <w:next w:val="Normal"/>
    <w:autoRedefine/>
    <w:uiPriority w:val="39"/>
    <w:rsid w:val="00BE186D"/>
    <w:pPr>
      <w:spacing w:before="240" w:after="120"/>
    </w:pPr>
    <w:rPr>
      <w:rFonts w:asciiTheme="minorHAnsi" w:hAnsiTheme="minorHAnsi"/>
      <w:b/>
      <w:bCs/>
      <w:sz w:val="20"/>
      <w:szCs w:val="20"/>
    </w:rPr>
  </w:style>
  <w:style w:type="paragraph" w:styleId="TOC2">
    <w:name w:val="toc 2"/>
    <w:basedOn w:val="Normal"/>
    <w:next w:val="Normal"/>
    <w:autoRedefine/>
    <w:uiPriority w:val="39"/>
    <w:rsid w:val="00B57432"/>
    <w:pPr>
      <w:spacing w:before="120" w:after="0"/>
      <w:ind w:left="220"/>
    </w:pPr>
    <w:rPr>
      <w:rFonts w:asciiTheme="minorHAnsi" w:hAnsiTheme="minorHAnsi"/>
      <w:i/>
      <w:iCs/>
      <w:sz w:val="20"/>
      <w:szCs w:val="20"/>
    </w:rPr>
  </w:style>
  <w:style w:type="paragraph" w:styleId="TOC3">
    <w:name w:val="toc 3"/>
    <w:basedOn w:val="Normal"/>
    <w:next w:val="Normal"/>
    <w:autoRedefine/>
    <w:uiPriority w:val="39"/>
    <w:rsid w:val="00B57432"/>
    <w:pPr>
      <w:spacing w:after="0"/>
      <w:ind w:left="440"/>
    </w:pPr>
    <w:rPr>
      <w:rFonts w:asciiTheme="minorHAnsi" w:hAnsiTheme="minorHAnsi"/>
      <w:sz w:val="20"/>
      <w:szCs w:val="20"/>
    </w:rPr>
  </w:style>
  <w:style w:type="numbering" w:customStyle="1" w:styleId="Style1">
    <w:name w:val="Style1"/>
    <w:uiPriority w:val="99"/>
    <w:rsid w:val="00B233B0"/>
    <w:pPr>
      <w:numPr>
        <w:numId w:val="3"/>
      </w:numPr>
    </w:pPr>
  </w:style>
  <w:style w:type="numbering" w:customStyle="1" w:styleId="Style2">
    <w:name w:val="Style2"/>
    <w:uiPriority w:val="99"/>
    <w:rsid w:val="00FA51EA"/>
    <w:pPr>
      <w:numPr>
        <w:numId w:val="5"/>
      </w:numPr>
    </w:pPr>
  </w:style>
  <w:style w:type="character" w:styleId="Emphasis">
    <w:name w:val="Emphasis"/>
    <w:uiPriority w:val="20"/>
    <w:qFormat/>
    <w:rsid w:val="00B10153"/>
    <w:rPr>
      <w:i/>
      <w:iCs/>
    </w:rPr>
  </w:style>
  <w:style w:type="character" w:customStyle="1" w:styleId="Heading5Char">
    <w:name w:val="Heading 5 Char"/>
    <w:link w:val="Heading5"/>
    <w:uiPriority w:val="9"/>
    <w:rsid w:val="004F241B"/>
    <w:rPr>
      <w:rFonts w:eastAsia="Times New Roman"/>
      <w:color w:val="243F60"/>
      <w:sz w:val="24"/>
      <w:szCs w:val="24"/>
    </w:rPr>
  </w:style>
  <w:style w:type="character" w:styleId="Strong">
    <w:name w:val="Strong"/>
    <w:uiPriority w:val="22"/>
    <w:qFormat/>
    <w:rsid w:val="004F241B"/>
    <w:rPr>
      <w:rFonts w:cs="Times New Roman"/>
      <w:b/>
      <w:bCs/>
    </w:rPr>
  </w:style>
  <w:style w:type="paragraph" w:customStyle="1" w:styleId="Default">
    <w:name w:val="Default"/>
    <w:rsid w:val="004F241B"/>
    <w:pPr>
      <w:autoSpaceDE w:val="0"/>
      <w:autoSpaceDN w:val="0"/>
      <w:adjustRightInd w:val="0"/>
    </w:pPr>
    <w:rPr>
      <w:rFonts w:ascii="Arial" w:eastAsia="Calibri" w:hAnsi="Arial" w:cs="Arial"/>
      <w:color w:val="000000"/>
      <w:sz w:val="24"/>
      <w:szCs w:val="24"/>
    </w:rPr>
  </w:style>
  <w:style w:type="character" w:customStyle="1" w:styleId="usercontent">
    <w:name w:val="usercontent"/>
    <w:uiPriority w:val="99"/>
    <w:rsid w:val="004F241B"/>
    <w:rPr>
      <w:rFonts w:cs="Times New Roman"/>
    </w:rPr>
  </w:style>
  <w:style w:type="character" w:customStyle="1" w:styleId="resultssummary">
    <w:name w:val="results_summary"/>
    <w:rsid w:val="004F241B"/>
    <w:rPr>
      <w:rFonts w:cs="Times New Roman"/>
    </w:rPr>
  </w:style>
  <w:style w:type="character" w:styleId="EndnoteReference">
    <w:name w:val="endnote reference"/>
    <w:uiPriority w:val="99"/>
    <w:semiHidden/>
    <w:rsid w:val="004F241B"/>
    <w:rPr>
      <w:rFonts w:cs="Times New Roman"/>
      <w:vertAlign w:val="superscript"/>
    </w:rPr>
  </w:style>
  <w:style w:type="character" w:customStyle="1" w:styleId="label">
    <w:name w:val="label"/>
    <w:basedOn w:val="DefaultParagraphFont"/>
    <w:rsid w:val="004F241B"/>
  </w:style>
  <w:style w:type="character" w:customStyle="1" w:styleId="cdc-decorated">
    <w:name w:val="cdc-decorated"/>
    <w:basedOn w:val="DefaultParagraphFont"/>
    <w:rsid w:val="004F241B"/>
  </w:style>
  <w:style w:type="paragraph" w:customStyle="1" w:styleId="References">
    <w:name w:val="References"/>
    <w:basedOn w:val="Normal"/>
    <w:link w:val="ReferencesChar"/>
    <w:qFormat/>
    <w:rsid w:val="006C15FC"/>
    <w:pPr>
      <w:spacing w:beforeLines="60" w:afterLines="60" w:line="240" w:lineRule="auto"/>
      <w:ind w:left="720" w:hanging="720"/>
    </w:pPr>
    <w:rPr>
      <w:sz w:val="20"/>
      <w:szCs w:val="20"/>
      <w:lang w:val="x-none"/>
    </w:rPr>
  </w:style>
  <w:style w:type="paragraph" w:customStyle="1" w:styleId="yiv1150034170msonormal">
    <w:name w:val="yiv1150034170msonormal"/>
    <w:basedOn w:val="Normal"/>
    <w:rsid w:val="004B539D"/>
    <w:pPr>
      <w:spacing w:before="100" w:beforeAutospacing="1" w:after="100" w:afterAutospacing="1" w:line="240" w:lineRule="auto"/>
    </w:pPr>
    <w:rPr>
      <w:rFonts w:ascii="Times New Roman" w:eastAsia="Calibri" w:hAnsi="Times New Roman"/>
      <w:lang w:eastAsia="en-NZ"/>
    </w:rPr>
  </w:style>
  <w:style w:type="character" w:customStyle="1" w:styleId="ReferencesChar">
    <w:name w:val="References Char"/>
    <w:link w:val="References"/>
    <w:rsid w:val="006C15FC"/>
    <w:rPr>
      <w:rFonts w:ascii="Arial" w:hAnsi="Arial"/>
      <w:lang w:eastAsia="en-US"/>
    </w:rPr>
  </w:style>
  <w:style w:type="character" w:customStyle="1" w:styleId="apple-converted-space">
    <w:name w:val="apple-converted-space"/>
    <w:basedOn w:val="DefaultParagraphFont"/>
    <w:rsid w:val="006B0813"/>
  </w:style>
  <w:style w:type="character" w:customStyle="1" w:styleId="SubtleReference1">
    <w:name w:val="Subtle Reference1"/>
    <w:aliases w:val="Footnote"/>
    <w:uiPriority w:val="31"/>
    <w:qFormat/>
    <w:rsid w:val="006B0813"/>
    <w:rPr>
      <w:rFonts w:ascii="Calibri" w:hAnsi="Calibri"/>
      <w:smallCaps/>
      <w:color w:val="auto"/>
      <w:sz w:val="20"/>
      <w:u w:val="none"/>
    </w:rPr>
  </w:style>
  <w:style w:type="paragraph" w:styleId="EndnoteText">
    <w:name w:val="endnote text"/>
    <w:basedOn w:val="Normal"/>
    <w:link w:val="EndnoteTextChar"/>
    <w:uiPriority w:val="99"/>
    <w:unhideWhenUsed/>
    <w:rsid w:val="006B0813"/>
    <w:pPr>
      <w:spacing w:after="0" w:line="240" w:lineRule="auto"/>
    </w:pPr>
    <w:rPr>
      <w:rFonts w:ascii="Calibri" w:eastAsia="Calibri" w:hAnsi="Calibri"/>
      <w:sz w:val="20"/>
      <w:szCs w:val="20"/>
      <w:lang w:val="x-none"/>
    </w:rPr>
  </w:style>
  <w:style w:type="character" w:customStyle="1" w:styleId="EndnoteTextChar">
    <w:name w:val="Endnote Text Char"/>
    <w:link w:val="EndnoteText"/>
    <w:uiPriority w:val="99"/>
    <w:rsid w:val="006B0813"/>
    <w:rPr>
      <w:rFonts w:ascii="Calibri" w:eastAsia="Calibri" w:hAnsi="Calibri" w:cs="Times New Roman"/>
      <w:lang w:eastAsia="en-US"/>
    </w:rPr>
  </w:style>
  <w:style w:type="character" w:customStyle="1" w:styleId="SubtleEmphasis1">
    <w:name w:val="Subtle Emphasis1"/>
    <w:uiPriority w:val="19"/>
    <w:qFormat/>
    <w:rsid w:val="006B0813"/>
    <w:rPr>
      <w:rFonts w:ascii="Calibri" w:hAnsi="Calibri"/>
      <w:b/>
      <w:i/>
      <w:iCs/>
      <w:color w:val="404040"/>
    </w:rPr>
  </w:style>
  <w:style w:type="paragraph" w:styleId="BodyTextIndent">
    <w:name w:val="Body Text Indent"/>
    <w:basedOn w:val="Normal"/>
    <w:link w:val="BodyTextIndentChar"/>
    <w:uiPriority w:val="99"/>
    <w:unhideWhenUsed/>
    <w:rsid w:val="006B0813"/>
    <w:pPr>
      <w:spacing w:after="0" w:line="240" w:lineRule="auto"/>
      <w:ind w:left="1440" w:hanging="1440"/>
    </w:pPr>
    <w:rPr>
      <w:rFonts w:ascii="Times" w:eastAsia="Times New Roman" w:hAnsi="Times"/>
      <w:color w:val="000000"/>
      <w:szCs w:val="20"/>
      <w:lang w:val="x-none" w:eastAsia="x-none"/>
    </w:rPr>
  </w:style>
  <w:style w:type="character" w:customStyle="1" w:styleId="BodyTextIndentChar">
    <w:name w:val="Body Text Indent Char"/>
    <w:link w:val="BodyTextIndent"/>
    <w:uiPriority w:val="99"/>
    <w:rsid w:val="006B0813"/>
    <w:rPr>
      <w:rFonts w:ascii="Times" w:eastAsia="Times New Roman" w:hAnsi="Times"/>
      <w:color w:val="000000"/>
      <w:sz w:val="24"/>
    </w:rPr>
  </w:style>
  <w:style w:type="character" w:customStyle="1" w:styleId="highlight">
    <w:name w:val="highlight"/>
    <w:basedOn w:val="DefaultParagraphFont"/>
    <w:rsid w:val="006B0813"/>
  </w:style>
  <w:style w:type="paragraph" w:customStyle="1" w:styleId="ColorfulShading-Accent12">
    <w:name w:val="Colorful Shading - Accent 12"/>
    <w:hidden/>
    <w:uiPriority w:val="99"/>
    <w:semiHidden/>
    <w:rsid w:val="006B0813"/>
    <w:rPr>
      <w:rFonts w:ascii="Calibri" w:eastAsia="Calibri" w:hAnsi="Calibri"/>
      <w:sz w:val="22"/>
      <w:szCs w:val="22"/>
      <w:lang w:eastAsia="en-US"/>
    </w:rPr>
  </w:style>
  <w:style w:type="character" w:customStyle="1" w:styleId="z3988">
    <w:name w:val="z3988"/>
    <w:basedOn w:val="DefaultParagraphFont"/>
    <w:rsid w:val="006B0813"/>
  </w:style>
  <w:style w:type="character" w:customStyle="1" w:styleId="resulturl">
    <w:name w:val="resulturl"/>
    <w:basedOn w:val="DefaultParagraphFont"/>
    <w:rsid w:val="006B0813"/>
  </w:style>
  <w:style w:type="character" w:styleId="HTMLCite">
    <w:name w:val="HTML Cite"/>
    <w:uiPriority w:val="99"/>
    <w:semiHidden/>
    <w:unhideWhenUsed/>
    <w:rsid w:val="006B0813"/>
    <w:rPr>
      <w:i/>
      <w:iCs/>
    </w:rPr>
  </w:style>
  <w:style w:type="character" w:customStyle="1" w:styleId="slug-pub-date">
    <w:name w:val="slug-pub-date"/>
    <w:basedOn w:val="DefaultParagraphFont"/>
    <w:rsid w:val="006B0813"/>
  </w:style>
  <w:style w:type="character" w:customStyle="1" w:styleId="slug-vol">
    <w:name w:val="slug-vol"/>
    <w:basedOn w:val="DefaultParagraphFont"/>
    <w:rsid w:val="006B0813"/>
  </w:style>
  <w:style w:type="character" w:customStyle="1" w:styleId="slug-issue">
    <w:name w:val="slug-issue"/>
    <w:basedOn w:val="DefaultParagraphFont"/>
    <w:rsid w:val="006B0813"/>
  </w:style>
  <w:style w:type="character" w:customStyle="1" w:styleId="slug-pages">
    <w:name w:val="slug-pages"/>
    <w:basedOn w:val="DefaultParagraphFont"/>
    <w:rsid w:val="006B0813"/>
  </w:style>
  <w:style w:type="paragraph" w:styleId="Subtitle">
    <w:name w:val="Subtitle"/>
    <w:basedOn w:val="Normal"/>
    <w:next w:val="Normal"/>
    <w:link w:val="SubtitleChar"/>
    <w:qFormat/>
    <w:rsid w:val="00F53B5C"/>
    <w:pPr>
      <w:numPr>
        <w:ilvl w:val="1"/>
      </w:numPr>
      <w:spacing w:after="200" w:line="276" w:lineRule="auto"/>
    </w:pPr>
    <w:rPr>
      <w:rFonts w:ascii="Cambria" w:eastAsia="Times New Roman" w:hAnsi="Cambria"/>
      <w:i/>
      <w:iCs/>
      <w:color w:val="4F81BD"/>
      <w:spacing w:val="15"/>
      <w:lang w:val="x-none"/>
    </w:rPr>
  </w:style>
  <w:style w:type="character" w:customStyle="1" w:styleId="SubtitleChar">
    <w:name w:val="Subtitle Char"/>
    <w:link w:val="Subtitle"/>
    <w:uiPriority w:val="11"/>
    <w:rsid w:val="00F53B5C"/>
    <w:rPr>
      <w:rFonts w:ascii="Cambria" w:eastAsia="Times New Roman" w:hAnsi="Cambria" w:cs="Times New Roman"/>
      <w:i/>
      <w:iCs/>
      <w:color w:val="4F81BD"/>
      <w:spacing w:val="15"/>
      <w:sz w:val="24"/>
      <w:szCs w:val="24"/>
      <w:lang w:eastAsia="en-US"/>
    </w:rPr>
  </w:style>
  <w:style w:type="paragraph" w:styleId="BodyText">
    <w:name w:val="Body Text"/>
    <w:basedOn w:val="Normal"/>
    <w:link w:val="BodyTextChar"/>
    <w:uiPriority w:val="99"/>
    <w:unhideWhenUsed/>
    <w:rsid w:val="00F53B5C"/>
    <w:pPr>
      <w:spacing w:after="120" w:line="276" w:lineRule="auto"/>
    </w:pPr>
    <w:rPr>
      <w:rFonts w:ascii="Calibri" w:eastAsia="Calibri" w:hAnsi="Calibri"/>
      <w:szCs w:val="22"/>
      <w:lang w:val="x-none"/>
    </w:rPr>
  </w:style>
  <w:style w:type="character" w:customStyle="1" w:styleId="BodyTextChar">
    <w:name w:val="Body Text Char"/>
    <w:link w:val="BodyText"/>
    <w:uiPriority w:val="99"/>
    <w:rsid w:val="00F53B5C"/>
    <w:rPr>
      <w:rFonts w:ascii="Calibri" w:eastAsia="Calibri" w:hAnsi="Calibri" w:cs="Times New Roman"/>
      <w:sz w:val="22"/>
      <w:szCs w:val="22"/>
      <w:lang w:eastAsia="en-US"/>
    </w:rPr>
  </w:style>
  <w:style w:type="paragraph" w:styleId="Caption">
    <w:name w:val="caption"/>
    <w:basedOn w:val="Normal"/>
    <w:next w:val="Normal"/>
    <w:uiPriority w:val="35"/>
    <w:qFormat/>
    <w:rsid w:val="00F53B5C"/>
    <w:pPr>
      <w:spacing w:after="200" w:line="240" w:lineRule="auto"/>
    </w:pPr>
    <w:rPr>
      <w:rFonts w:ascii="Calibri" w:eastAsia="Calibri" w:hAnsi="Calibri"/>
      <w:b/>
      <w:bCs/>
      <w:color w:val="4F81BD"/>
      <w:szCs w:val="18"/>
    </w:rPr>
  </w:style>
  <w:style w:type="paragraph" w:styleId="ListNumber">
    <w:name w:val="List Number"/>
    <w:basedOn w:val="Normal"/>
    <w:uiPriority w:val="99"/>
    <w:unhideWhenUsed/>
    <w:rsid w:val="00F53B5C"/>
    <w:pPr>
      <w:numPr>
        <w:numId w:val="6"/>
      </w:numPr>
      <w:spacing w:after="200" w:line="276" w:lineRule="auto"/>
      <w:ind w:left="357" w:hanging="357"/>
    </w:pPr>
    <w:rPr>
      <w:rFonts w:ascii="Calibri" w:eastAsia="Calibri" w:hAnsi="Calibri"/>
      <w:szCs w:val="22"/>
    </w:rPr>
  </w:style>
  <w:style w:type="paragraph" w:customStyle="1" w:styleId="ColorfulList-Accent13">
    <w:name w:val="Colorful List - Accent 13"/>
    <w:basedOn w:val="Normal"/>
    <w:uiPriority w:val="34"/>
    <w:qFormat/>
    <w:rsid w:val="00316F34"/>
    <w:pPr>
      <w:spacing w:after="0" w:line="240" w:lineRule="auto"/>
      <w:ind w:left="720"/>
      <w:contextualSpacing/>
    </w:pPr>
    <w:rPr>
      <w:rFonts w:ascii="Times New Roman" w:eastAsia="MS Mincho" w:hAnsi="Times New Roman"/>
      <w:lang w:val="en-AU"/>
    </w:rPr>
  </w:style>
  <w:style w:type="paragraph" w:styleId="TOCHeading">
    <w:name w:val="TOC Heading"/>
    <w:basedOn w:val="Heading1"/>
    <w:next w:val="Normal"/>
    <w:uiPriority w:val="39"/>
    <w:unhideWhenUsed/>
    <w:qFormat/>
    <w:rsid w:val="00F86B9C"/>
    <w:pPr>
      <w:numPr>
        <w:numId w:val="0"/>
      </w:numPr>
      <w:spacing w:before="480" w:after="0" w:line="276" w:lineRule="auto"/>
      <w:outlineLvl w:val="9"/>
    </w:pPr>
    <w:rPr>
      <w:rFonts w:ascii="Times New Roman" w:eastAsia="MS Gothic" w:hAnsi="Times New Roman"/>
      <w:color w:val="365F91"/>
      <w:sz w:val="28"/>
      <w:szCs w:val="28"/>
      <w:lang w:val="en-US"/>
    </w:rPr>
  </w:style>
  <w:style w:type="paragraph" w:styleId="TOC4">
    <w:name w:val="toc 4"/>
    <w:basedOn w:val="Normal"/>
    <w:next w:val="Normal"/>
    <w:autoRedefine/>
    <w:uiPriority w:val="39"/>
    <w:unhideWhenUsed/>
    <w:rsid w:val="00F86B9C"/>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F86B9C"/>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F86B9C"/>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F86B9C"/>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F86B9C"/>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F86B9C"/>
    <w:pPr>
      <w:spacing w:after="0"/>
      <w:ind w:left="1760"/>
    </w:pPr>
    <w:rPr>
      <w:rFonts w:asciiTheme="minorHAnsi" w:hAnsiTheme="minorHAnsi"/>
      <w:sz w:val="20"/>
      <w:szCs w:val="20"/>
    </w:rPr>
  </w:style>
  <w:style w:type="table" w:styleId="DarkList">
    <w:name w:val="Dark List"/>
    <w:basedOn w:val="TableNormal"/>
    <w:uiPriority w:val="61"/>
    <w:rsid w:val="00F86B9C"/>
    <w:rPr>
      <w:rFonts w:ascii="Times New Roman" w:eastAsia="MS Mincho" w:hAnsi="Times New Roman"/>
      <w:sz w:val="24"/>
      <w:szCs w:val="24"/>
      <w:lang w:val="en-AU"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Grid3">
    <w:name w:val="Medium Grid 3"/>
    <w:basedOn w:val="TableNormal"/>
    <w:uiPriority w:val="60"/>
    <w:rsid w:val="00F86B9C"/>
    <w:rPr>
      <w:rFonts w:ascii="Times New Roman" w:eastAsia="MS Mincho" w:hAnsi="Times New Roman"/>
      <w:color w:val="000000"/>
      <w:sz w:val="24"/>
      <w:szCs w:val="24"/>
      <w:lang w:val="en-AU"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ediumGrid21">
    <w:name w:val="Medium Grid 21"/>
    <w:uiPriority w:val="1"/>
    <w:qFormat/>
    <w:rsid w:val="00F86B9C"/>
    <w:rPr>
      <w:rFonts w:ascii="Times New Roman" w:eastAsia="MS Mincho" w:hAnsi="Times New Roman"/>
      <w:sz w:val="24"/>
      <w:szCs w:val="24"/>
      <w:lang w:val="en-AU" w:eastAsia="en-US"/>
    </w:rPr>
  </w:style>
  <w:style w:type="paragraph" w:customStyle="1" w:styleId="Normal1">
    <w:name w:val="Normal1"/>
    <w:rsid w:val="003A290A"/>
    <w:pPr>
      <w:spacing w:before="120"/>
    </w:pPr>
    <w:rPr>
      <w:rFonts w:ascii="Arial Mäori" w:eastAsia="Arial Mäori" w:hAnsi="Arial Mäori" w:cs="Arial Mäori"/>
      <w:color w:val="000000"/>
      <w:sz w:val="22"/>
      <w:lang w:eastAsia="en-US"/>
    </w:rPr>
  </w:style>
  <w:style w:type="character" w:customStyle="1" w:styleId="Heading6Char">
    <w:name w:val="Heading 6 Char"/>
    <w:link w:val="Heading6"/>
    <w:rsid w:val="00126DD7"/>
    <w:rPr>
      <w:rFonts w:ascii="Arial Mäori" w:eastAsia="Arial Mäori" w:hAnsi="Arial Mäori" w:cs="Arial Mäori"/>
      <w:b/>
      <w:color w:val="000000"/>
      <w:lang w:eastAsia="en-US"/>
    </w:rPr>
  </w:style>
  <w:style w:type="paragraph" w:customStyle="1" w:styleId="EndNoteBibliographyTitle">
    <w:name w:val="EndNote Bibliography Title"/>
    <w:basedOn w:val="Normal"/>
    <w:rsid w:val="00126DD7"/>
    <w:pPr>
      <w:spacing w:before="120" w:after="0" w:line="240" w:lineRule="auto"/>
      <w:jc w:val="center"/>
    </w:pPr>
    <w:rPr>
      <w:rFonts w:eastAsia="Arial Mäori" w:cs="Arial"/>
      <w:color w:val="000000"/>
      <w:sz w:val="20"/>
      <w:szCs w:val="20"/>
      <w:lang w:val="en-US"/>
    </w:rPr>
  </w:style>
  <w:style w:type="paragraph" w:customStyle="1" w:styleId="EndNoteBibliography">
    <w:name w:val="EndNote Bibliography"/>
    <w:basedOn w:val="Normal"/>
    <w:link w:val="EndNoteBibliographyChar"/>
    <w:rsid w:val="00126DD7"/>
    <w:pPr>
      <w:spacing w:before="120" w:after="0" w:line="240" w:lineRule="auto"/>
    </w:pPr>
    <w:rPr>
      <w:rFonts w:eastAsia="Arial Mäori" w:cs="Arial"/>
      <w:color w:val="000000"/>
      <w:sz w:val="20"/>
      <w:szCs w:val="20"/>
      <w:lang w:val="en-US"/>
    </w:rPr>
  </w:style>
  <w:style w:type="paragraph" w:customStyle="1" w:styleId="ColorfulShading-Accent13">
    <w:name w:val="Colorful Shading - Accent 13"/>
    <w:hidden/>
    <w:uiPriority w:val="99"/>
    <w:semiHidden/>
    <w:rsid w:val="00126DD7"/>
    <w:rPr>
      <w:rFonts w:ascii="Arial Mäori" w:eastAsia="Arial Mäori" w:hAnsi="Arial Mäori" w:cs="Arial Mäori"/>
      <w:color w:val="000000"/>
      <w:sz w:val="22"/>
      <w:lang w:eastAsia="en-US"/>
    </w:rPr>
  </w:style>
  <w:style w:type="paragraph" w:styleId="ListParagraph">
    <w:name w:val="List Paragraph"/>
    <w:basedOn w:val="Normal"/>
    <w:link w:val="ListParagraphChar"/>
    <w:uiPriority w:val="34"/>
    <w:qFormat/>
    <w:rsid w:val="00845B20"/>
    <w:pPr>
      <w:spacing w:after="0" w:line="240" w:lineRule="auto"/>
      <w:ind w:left="720"/>
    </w:pPr>
    <w:rPr>
      <w:rFonts w:ascii="Calibri" w:eastAsia="Verdana" w:hAnsi="Calibri"/>
      <w:szCs w:val="20"/>
    </w:rPr>
  </w:style>
  <w:style w:type="character" w:customStyle="1" w:styleId="EndNoteBibliographyChar">
    <w:name w:val="EndNote Bibliography Char"/>
    <w:link w:val="EndNoteBibliography"/>
    <w:rsid w:val="009F32B2"/>
    <w:rPr>
      <w:rFonts w:ascii="Arial" w:eastAsia="Arial Mäori" w:hAnsi="Arial" w:cs="Arial"/>
      <w:color w:val="000000"/>
      <w:lang w:val="en-US" w:eastAsia="en-US"/>
    </w:rPr>
  </w:style>
  <w:style w:type="table" w:customStyle="1" w:styleId="ListTable6Colorful-Accent51">
    <w:name w:val="List Table 6 Colorful - Accent 51"/>
    <w:basedOn w:val="TableNormal"/>
    <w:uiPriority w:val="51"/>
    <w:rsid w:val="009F32B2"/>
    <w:rPr>
      <w:rFonts w:ascii="Calibri" w:eastAsia="Verdana" w:hAnsi="Calibri"/>
      <w:color w:val="2F5496"/>
      <w:sz w:val="22"/>
      <w:lang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s-title">
    <w:name w:val="titles-title"/>
    <w:rsid w:val="007A17A6"/>
  </w:style>
  <w:style w:type="paragraph" w:customStyle="1" w:styleId="NZFVCheading1">
    <w:name w:val="NZFVC heading 1"/>
    <w:basedOn w:val="ListParagraph"/>
    <w:qFormat/>
    <w:rsid w:val="007D5B6D"/>
    <w:pPr>
      <w:numPr>
        <w:numId w:val="8"/>
      </w:numPr>
      <w:spacing w:after="180"/>
      <w:ind w:left="357" w:hanging="357"/>
      <w:contextualSpacing/>
    </w:pPr>
    <w:rPr>
      <w:rFonts w:ascii="Arial" w:eastAsiaTheme="minorHAnsi" w:hAnsi="Arial" w:cstheme="minorBidi"/>
      <w:b/>
      <w:color w:val="17365D"/>
      <w:sz w:val="32"/>
      <w:szCs w:val="32"/>
      <w:lang w:val="en-AU"/>
    </w:rPr>
  </w:style>
  <w:style w:type="paragraph" w:customStyle="1" w:styleId="NZFVCparagraph">
    <w:name w:val="NZFVC paragraph"/>
    <w:basedOn w:val="Normal"/>
    <w:qFormat/>
    <w:rsid w:val="00306BB8"/>
    <w:pPr>
      <w:spacing w:after="180" w:line="240" w:lineRule="auto"/>
    </w:pPr>
    <w:rPr>
      <w:rFonts w:asciiTheme="minorHAnsi" w:eastAsiaTheme="minorHAnsi" w:hAnsiTheme="minorHAnsi" w:cstheme="minorBidi"/>
      <w:color w:val="000000" w:themeColor="text1"/>
      <w:sz w:val="24"/>
      <w:lang w:val="en-GB"/>
    </w:rPr>
  </w:style>
  <w:style w:type="paragraph" w:customStyle="1" w:styleId="OJCparagraph">
    <w:name w:val="OJC paragraph"/>
    <w:basedOn w:val="ListParagraph"/>
    <w:qFormat/>
    <w:rsid w:val="00306BB8"/>
    <w:pPr>
      <w:spacing w:line="480" w:lineRule="auto"/>
      <w:ind w:left="0" w:firstLine="380"/>
      <w:contextualSpacing/>
    </w:pPr>
    <w:rPr>
      <w:rFonts w:ascii="Hoefler Text" w:eastAsiaTheme="minorEastAsia" w:hAnsi="Hoefler Text" w:cstheme="minorBidi"/>
      <w:sz w:val="24"/>
      <w:szCs w:val="28"/>
      <w:lang w:val="en-GB"/>
    </w:rPr>
  </w:style>
  <w:style w:type="paragraph" w:customStyle="1" w:styleId="OJCReference">
    <w:name w:val="OJCReference"/>
    <w:basedOn w:val="Normal"/>
    <w:qFormat/>
    <w:rsid w:val="00306BB8"/>
    <w:pPr>
      <w:spacing w:after="0" w:line="480" w:lineRule="auto"/>
      <w:ind w:left="380" w:hanging="380"/>
    </w:pPr>
    <w:rPr>
      <w:rFonts w:ascii="Hoefler Text" w:eastAsia="Times New Roman" w:hAnsi="Hoefler Text" w:cs="Arial"/>
      <w:color w:val="000000"/>
      <w:sz w:val="24"/>
      <w:shd w:val="clear" w:color="auto" w:fill="FFFFFF"/>
    </w:rPr>
  </w:style>
  <w:style w:type="paragraph" w:customStyle="1" w:styleId="NZFVCbulletedlist">
    <w:name w:val="NZFVC bulleted list"/>
    <w:basedOn w:val="NZFVCparagraph"/>
    <w:qFormat/>
    <w:rsid w:val="00306BB8"/>
    <w:pPr>
      <w:numPr>
        <w:numId w:val="9"/>
      </w:numPr>
      <w:ind w:left="284" w:hanging="284"/>
    </w:pPr>
  </w:style>
  <w:style w:type="paragraph" w:customStyle="1" w:styleId="NZFVCreference">
    <w:name w:val="NZFVC reference"/>
    <w:basedOn w:val="NZFVCparagraph"/>
    <w:qFormat/>
    <w:rsid w:val="00306BB8"/>
    <w:pPr>
      <w:spacing w:after="0"/>
      <w:ind w:left="720" w:hanging="720"/>
    </w:pPr>
  </w:style>
  <w:style w:type="paragraph" w:styleId="Revision">
    <w:name w:val="Revision"/>
    <w:hidden/>
    <w:uiPriority w:val="99"/>
    <w:semiHidden/>
    <w:rsid w:val="00306BB8"/>
    <w:rPr>
      <w:rFonts w:asciiTheme="minorHAnsi" w:eastAsiaTheme="minorHAnsi" w:hAnsiTheme="minorHAnsi" w:cstheme="minorBidi"/>
      <w:sz w:val="24"/>
      <w:szCs w:val="24"/>
      <w:lang w:val="en-US" w:eastAsia="en-US"/>
    </w:rPr>
  </w:style>
  <w:style w:type="character" w:customStyle="1" w:styleId="author">
    <w:name w:val="author"/>
    <w:basedOn w:val="DefaultParagraphFont"/>
    <w:rsid w:val="00306BB8"/>
  </w:style>
  <w:style w:type="table" w:customStyle="1" w:styleId="TableGrid1">
    <w:name w:val="Table Grid1"/>
    <w:basedOn w:val="TableNormal"/>
    <w:next w:val="TableGrid"/>
    <w:uiPriority w:val="39"/>
    <w:rsid w:val="00E62F85"/>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185D"/>
    <w:rPr>
      <w:rFonts w:ascii="Arial" w:hAnsi="Arial"/>
      <w:sz w:val="22"/>
      <w:szCs w:val="24"/>
      <w:lang w:eastAsia="en-US"/>
    </w:rPr>
  </w:style>
  <w:style w:type="character" w:customStyle="1" w:styleId="ListParagraphChar">
    <w:name w:val="List Paragraph Char"/>
    <w:basedOn w:val="DefaultParagraphFont"/>
    <w:link w:val="ListParagraph"/>
    <w:uiPriority w:val="34"/>
    <w:locked/>
    <w:rsid w:val="00C17CAE"/>
    <w:rPr>
      <w:rFonts w:ascii="Calibri" w:eastAsia="Verdana" w:hAnsi="Calibri"/>
      <w:sz w:val="22"/>
      <w:lang w:eastAsia="en-US"/>
    </w:rPr>
  </w:style>
  <w:style w:type="table" w:customStyle="1" w:styleId="TableGrid5">
    <w:name w:val="Table Grid5"/>
    <w:basedOn w:val="TableNormal"/>
    <w:next w:val="TableGrid"/>
    <w:rsid w:val="003146D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4081">
      <w:bodyDiv w:val="1"/>
      <w:marLeft w:val="0"/>
      <w:marRight w:val="0"/>
      <w:marTop w:val="0"/>
      <w:marBottom w:val="0"/>
      <w:divBdr>
        <w:top w:val="none" w:sz="0" w:space="0" w:color="auto"/>
        <w:left w:val="none" w:sz="0" w:space="0" w:color="auto"/>
        <w:bottom w:val="none" w:sz="0" w:space="0" w:color="auto"/>
        <w:right w:val="none" w:sz="0" w:space="0" w:color="auto"/>
      </w:divBdr>
    </w:div>
    <w:div w:id="150950900">
      <w:bodyDiv w:val="1"/>
      <w:marLeft w:val="0"/>
      <w:marRight w:val="0"/>
      <w:marTop w:val="0"/>
      <w:marBottom w:val="0"/>
      <w:divBdr>
        <w:top w:val="none" w:sz="0" w:space="0" w:color="auto"/>
        <w:left w:val="none" w:sz="0" w:space="0" w:color="auto"/>
        <w:bottom w:val="none" w:sz="0" w:space="0" w:color="auto"/>
        <w:right w:val="none" w:sz="0" w:space="0" w:color="auto"/>
      </w:divBdr>
    </w:div>
    <w:div w:id="217791815">
      <w:bodyDiv w:val="1"/>
      <w:marLeft w:val="0"/>
      <w:marRight w:val="0"/>
      <w:marTop w:val="0"/>
      <w:marBottom w:val="0"/>
      <w:divBdr>
        <w:top w:val="none" w:sz="0" w:space="0" w:color="auto"/>
        <w:left w:val="none" w:sz="0" w:space="0" w:color="auto"/>
        <w:bottom w:val="none" w:sz="0" w:space="0" w:color="auto"/>
        <w:right w:val="none" w:sz="0" w:space="0" w:color="auto"/>
      </w:divBdr>
    </w:div>
    <w:div w:id="236744386">
      <w:bodyDiv w:val="1"/>
      <w:marLeft w:val="0"/>
      <w:marRight w:val="0"/>
      <w:marTop w:val="0"/>
      <w:marBottom w:val="0"/>
      <w:divBdr>
        <w:top w:val="none" w:sz="0" w:space="0" w:color="auto"/>
        <w:left w:val="none" w:sz="0" w:space="0" w:color="auto"/>
        <w:bottom w:val="none" w:sz="0" w:space="0" w:color="auto"/>
        <w:right w:val="none" w:sz="0" w:space="0" w:color="auto"/>
      </w:divBdr>
    </w:div>
    <w:div w:id="294795529">
      <w:bodyDiv w:val="1"/>
      <w:marLeft w:val="0"/>
      <w:marRight w:val="0"/>
      <w:marTop w:val="0"/>
      <w:marBottom w:val="0"/>
      <w:divBdr>
        <w:top w:val="none" w:sz="0" w:space="0" w:color="auto"/>
        <w:left w:val="none" w:sz="0" w:space="0" w:color="auto"/>
        <w:bottom w:val="none" w:sz="0" w:space="0" w:color="auto"/>
        <w:right w:val="none" w:sz="0" w:space="0" w:color="auto"/>
      </w:divBdr>
    </w:div>
    <w:div w:id="314338080">
      <w:bodyDiv w:val="1"/>
      <w:marLeft w:val="0"/>
      <w:marRight w:val="0"/>
      <w:marTop w:val="0"/>
      <w:marBottom w:val="0"/>
      <w:divBdr>
        <w:top w:val="none" w:sz="0" w:space="0" w:color="auto"/>
        <w:left w:val="none" w:sz="0" w:space="0" w:color="auto"/>
        <w:bottom w:val="none" w:sz="0" w:space="0" w:color="auto"/>
        <w:right w:val="none" w:sz="0" w:space="0" w:color="auto"/>
      </w:divBdr>
      <w:divsChild>
        <w:div w:id="674262592">
          <w:marLeft w:val="0"/>
          <w:marRight w:val="0"/>
          <w:marTop w:val="0"/>
          <w:marBottom w:val="0"/>
          <w:divBdr>
            <w:top w:val="none" w:sz="0" w:space="0" w:color="auto"/>
            <w:left w:val="none" w:sz="0" w:space="0" w:color="auto"/>
            <w:bottom w:val="none" w:sz="0" w:space="0" w:color="auto"/>
            <w:right w:val="none" w:sz="0" w:space="0" w:color="auto"/>
          </w:divBdr>
        </w:div>
        <w:div w:id="665405331">
          <w:marLeft w:val="0"/>
          <w:marRight w:val="0"/>
          <w:marTop w:val="0"/>
          <w:marBottom w:val="0"/>
          <w:divBdr>
            <w:top w:val="none" w:sz="0" w:space="0" w:color="auto"/>
            <w:left w:val="none" w:sz="0" w:space="0" w:color="auto"/>
            <w:bottom w:val="none" w:sz="0" w:space="0" w:color="auto"/>
            <w:right w:val="none" w:sz="0" w:space="0" w:color="auto"/>
          </w:divBdr>
        </w:div>
        <w:div w:id="1660183713">
          <w:marLeft w:val="0"/>
          <w:marRight w:val="0"/>
          <w:marTop w:val="0"/>
          <w:marBottom w:val="0"/>
          <w:divBdr>
            <w:top w:val="none" w:sz="0" w:space="0" w:color="auto"/>
            <w:left w:val="none" w:sz="0" w:space="0" w:color="auto"/>
            <w:bottom w:val="none" w:sz="0" w:space="0" w:color="auto"/>
            <w:right w:val="none" w:sz="0" w:space="0" w:color="auto"/>
          </w:divBdr>
        </w:div>
        <w:div w:id="467479510">
          <w:marLeft w:val="0"/>
          <w:marRight w:val="0"/>
          <w:marTop w:val="0"/>
          <w:marBottom w:val="0"/>
          <w:divBdr>
            <w:top w:val="none" w:sz="0" w:space="0" w:color="auto"/>
            <w:left w:val="none" w:sz="0" w:space="0" w:color="auto"/>
            <w:bottom w:val="none" w:sz="0" w:space="0" w:color="auto"/>
            <w:right w:val="none" w:sz="0" w:space="0" w:color="auto"/>
          </w:divBdr>
        </w:div>
        <w:div w:id="1191383554">
          <w:marLeft w:val="0"/>
          <w:marRight w:val="0"/>
          <w:marTop w:val="0"/>
          <w:marBottom w:val="0"/>
          <w:divBdr>
            <w:top w:val="none" w:sz="0" w:space="0" w:color="auto"/>
            <w:left w:val="none" w:sz="0" w:space="0" w:color="auto"/>
            <w:bottom w:val="none" w:sz="0" w:space="0" w:color="auto"/>
            <w:right w:val="none" w:sz="0" w:space="0" w:color="auto"/>
          </w:divBdr>
        </w:div>
        <w:div w:id="1778597149">
          <w:marLeft w:val="0"/>
          <w:marRight w:val="0"/>
          <w:marTop w:val="0"/>
          <w:marBottom w:val="0"/>
          <w:divBdr>
            <w:top w:val="none" w:sz="0" w:space="0" w:color="auto"/>
            <w:left w:val="none" w:sz="0" w:space="0" w:color="auto"/>
            <w:bottom w:val="none" w:sz="0" w:space="0" w:color="auto"/>
            <w:right w:val="none" w:sz="0" w:space="0" w:color="auto"/>
          </w:divBdr>
        </w:div>
      </w:divsChild>
    </w:div>
    <w:div w:id="466508236">
      <w:bodyDiv w:val="1"/>
      <w:marLeft w:val="0"/>
      <w:marRight w:val="0"/>
      <w:marTop w:val="0"/>
      <w:marBottom w:val="0"/>
      <w:divBdr>
        <w:top w:val="none" w:sz="0" w:space="0" w:color="auto"/>
        <w:left w:val="none" w:sz="0" w:space="0" w:color="auto"/>
        <w:bottom w:val="none" w:sz="0" w:space="0" w:color="auto"/>
        <w:right w:val="none" w:sz="0" w:space="0" w:color="auto"/>
      </w:divBdr>
    </w:div>
    <w:div w:id="470175643">
      <w:bodyDiv w:val="1"/>
      <w:marLeft w:val="0"/>
      <w:marRight w:val="0"/>
      <w:marTop w:val="0"/>
      <w:marBottom w:val="0"/>
      <w:divBdr>
        <w:top w:val="none" w:sz="0" w:space="0" w:color="auto"/>
        <w:left w:val="none" w:sz="0" w:space="0" w:color="auto"/>
        <w:bottom w:val="none" w:sz="0" w:space="0" w:color="auto"/>
        <w:right w:val="none" w:sz="0" w:space="0" w:color="auto"/>
      </w:divBdr>
    </w:div>
    <w:div w:id="478309400">
      <w:bodyDiv w:val="1"/>
      <w:marLeft w:val="0"/>
      <w:marRight w:val="0"/>
      <w:marTop w:val="0"/>
      <w:marBottom w:val="0"/>
      <w:divBdr>
        <w:top w:val="none" w:sz="0" w:space="0" w:color="auto"/>
        <w:left w:val="none" w:sz="0" w:space="0" w:color="auto"/>
        <w:bottom w:val="none" w:sz="0" w:space="0" w:color="auto"/>
        <w:right w:val="none" w:sz="0" w:space="0" w:color="auto"/>
      </w:divBdr>
    </w:div>
    <w:div w:id="491410291">
      <w:bodyDiv w:val="1"/>
      <w:marLeft w:val="0"/>
      <w:marRight w:val="0"/>
      <w:marTop w:val="0"/>
      <w:marBottom w:val="0"/>
      <w:divBdr>
        <w:top w:val="none" w:sz="0" w:space="0" w:color="auto"/>
        <w:left w:val="none" w:sz="0" w:space="0" w:color="auto"/>
        <w:bottom w:val="none" w:sz="0" w:space="0" w:color="auto"/>
        <w:right w:val="none" w:sz="0" w:space="0" w:color="auto"/>
      </w:divBdr>
    </w:div>
    <w:div w:id="495000175">
      <w:bodyDiv w:val="1"/>
      <w:marLeft w:val="0"/>
      <w:marRight w:val="0"/>
      <w:marTop w:val="0"/>
      <w:marBottom w:val="0"/>
      <w:divBdr>
        <w:top w:val="none" w:sz="0" w:space="0" w:color="auto"/>
        <w:left w:val="none" w:sz="0" w:space="0" w:color="auto"/>
        <w:bottom w:val="none" w:sz="0" w:space="0" w:color="auto"/>
        <w:right w:val="none" w:sz="0" w:space="0" w:color="auto"/>
      </w:divBdr>
    </w:div>
    <w:div w:id="509878121">
      <w:bodyDiv w:val="1"/>
      <w:marLeft w:val="0"/>
      <w:marRight w:val="0"/>
      <w:marTop w:val="0"/>
      <w:marBottom w:val="0"/>
      <w:divBdr>
        <w:top w:val="none" w:sz="0" w:space="0" w:color="auto"/>
        <w:left w:val="none" w:sz="0" w:space="0" w:color="auto"/>
        <w:bottom w:val="none" w:sz="0" w:space="0" w:color="auto"/>
        <w:right w:val="none" w:sz="0" w:space="0" w:color="auto"/>
      </w:divBdr>
    </w:div>
    <w:div w:id="512303016">
      <w:bodyDiv w:val="1"/>
      <w:marLeft w:val="0"/>
      <w:marRight w:val="0"/>
      <w:marTop w:val="0"/>
      <w:marBottom w:val="0"/>
      <w:divBdr>
        <w:top w:val="none" w:sz="0" w:space="0" w:color="auto"/>
        <w:left w:val="none" w:sz="0" w:space="0" w:color="auto"/>
        <w:bottom w:val="none" w:sz="0" w:space="0" w:color="auto"/>
        <w:right w:val="none" w:sz="0" w:space="0" w:color="auto"/>
      </w:divBdr>
    </w:div>
    <w:div w:id="555313328">
      <w:bodyDiv w:val="1"/>
      <w:marLeft w:val="0"/>
      <w:marRight w:val="0"/>
      <w:marTop w:val="0"/>
      <w:marBottom w:val="0"/>
      <w:divBdr>
        <w:top w:val="none" w:sz="0" w:space="0" w:color="auto"/>
        <w:left w:val="none" w:sz="0" w:space="0" w:color="auto"/>
        <w:bottom w:val="none" w:sz="0" w:space="0" w:color="auto"/>
        <w:right w:val="none" w:sz="0" w:space="0" w:color="auto"/>
      </w:divBdr>
    </w:div>
    <w:div w:id="565265898">
      <w:bodyDiv w:val="1"/>
      <w:marLeft w:val="0"/>
      <w:marRight w:val="0"/>
      <w:marTop w:val="0"/>
      <w:marBottom w:val="0"/>
      <w:divBdr>
        <w:top w:val="none" w:sz="0" w:space="0" w:color="auto"/>
        <w:left w:val="none" w:sz="0" w:space="0" w:color="auto"/>
        <w:bottom w:val="none" w:sz="0" w:space="0" w:color="auto"/>
        <w:right w:val="none" w:sz="0" w:space="0" w:color="auto"/>
      </w:divBdr>
    </w:div>
    <w:div w:id="623850087">
      <w:bodyDiv w:val="1"/>
      <w:marLeft w:val="0"/>
      <w:marRight w:val="0"/>
      <w:marTop w:val="0"/>
      <w:marBottom w:val="0"/>
      <w:divBdr>
        <w:top w:val="none" w:sz="0" w:space="0" w:color="auto"/>
        <w:left w:val="none" w:sz="0" w:space="0" w:color="auto"/>
        <w:bottom w:val="none" w:sz="0" w:space="0" w:color="auto"/>
        <w:right w:val="none" w:sz="0" w:space="0" w:color="auto"/>
      </w:divBdr>
    </w:div>
    <w:div w:id="744374922">
      <w:bodyDiv w:val="1"/>
      <w:marLeft w:val="0"/>
      <w:marRight w:val="0"/>
      <w:marTop w:val="0"/>
      <w:marBottom w:val="0"/>
      <w:divBdr>
        <w:top w:val="none" w:sz="0" w:space="0" w:color="auto"/>
        <w:left w:val="none" w:sz="0" w:space="0" w:color="auto"/>
        <w:bottom w:val="none" w:sz="0" w:space="0" w:color="auto"/>
        <w:right w:val="none" w:sz="0" w:space="0" w:color="auto"/>
      </w:divBdr>
    </w:div>
    <w:div w:id="752821712">
      <w:bodyDiv w:val="1"/>
      <w:marLeft w:val="0"/>
      <w:marRight w:val="0"/>
      <w:marTop w:val="0"/>
      <w:marBottom w:val="0"/>
      <w:divBdr>
        <w:top w:val="none" w:sz="0" w:space="0" w:color="auto"/>
        <w:left w:val="none" w:sz="0" w:space="0" w:color="auto"/>
        <w:bottom w:val="none" w:sz="0" w:space="0" w:color="auto"/>
        <w:right w:val="none" w:sz="0" w:space="0" w:color="auto"/>
      </w:divBdr>
    </w:div>
    <w:div w:id="857088443">
      <w:bodyDiv w:val="1"/>
      <w:marLeft w:val="0"/>
      <w:marRight w:val="0"/>
      <w:marTop w:val="0"/>
      <w:marBottom w:val="0"/>
      <w:divBdr>
        <w:top w:val="none" w:sz="0" w:space="0" w:color="auto"/>
        <w:left w:val="none" w:sz="0" w:space="0" w:color="auto"/>
        <w:bottom w:val="none" w:sz="0" w:space="0" w:color="auto"/>
        <w:right w:val="none" w:sz="0" w:space="0" w:color="auto"/>
      </w:divBdr>
    </w:div>
    <w:div w:id="1046834109">
      <w:bodyDiv w:val="1"/>
      <w:marLeft w:val="0"/>
      <w:marRight w:val="0"/>
      <w:marTop w:val="0"/>
      <w:marBottom w:val="0"/>
      <w:divBdr>
        <w:top w:val="none" w:sz="0" w:space="0" w:color="auto"/>
        <w:left w:val="none" w:sz="0" w:space="0" w:color="auto"/>
        <w:bottom w:val="none" w:sz="0" w:space="0" w:color="auto"/>
        <w:right w:val="none" w:sz="0" w:space="0" w:color="auto"/>
      </w:divBdr>
    </w:div>
    <w:div w:id="1082948983">
      <w:bodyDiv w:val="1"/>
      <w:marLeft w:val="0"/>
      <w:marRight w:val="0"/>
      <w:marTop w:val="0"/>
      <w:marBottom w:val="0"/>
      <w:divBdr>
        <w:top w:val="none" w:sz="0" w:space="0" w:color="auto"/>
        <w:left w:val="none" w:sz="0" w:space="0" w:color="auto"/>
        <w:bottom w:val="none" w:sz="0" w:space="0" w:color="auto"/>
        <w:right w:val="none" w:sz="0" w:space="0" w:color="auto"/>
      </w:divBdr>
      <w:divsChild>
        <w:div w:id="582028831">
          <w:marLeft w:val="0"/>
          <w:marRight w:val="0"/>
          <w:marTop w:val="0"/>
          <w:marBottom w:val="0"/>
          <w:divBdr>
            <w:top w:val="none" w:sz="0" w:space="0" w:color="auto"/>
            <w:left w:val="none" w:sz="0" w:space="0" w:color="auto"/>
            <w:bottom w:val="none" w:sz="0" w:space="0" w:color="auto"/>
            <w:right w:val="none" w:sz="0" w:space="0" w:color="auto"/>
          </w:divBdr>
        </w:div>
        <w:div w:id="1294406391">
          <w:marLeft w:val="0"/>
          <w:marRight w:val="0"/>
          <w:marTop w:val="0"/>
          <w:marBottom w:val="0"/>
          <w:divBdr>
            <w:top w:val="none" w:sz="0" w:space="0" w:color="auto"/>
            <w:left w:val="none" w:sz="0" w:space="0" w:color="auto"/>
            <w:bottom w:val="none" w:sz="0" w:space="0" w:color="auto"/>
            <w:right w:val="none" w:sz="0" w:space="0" w:color="auto"/>
          </w:divBdr>
        </w:div>
        <w:div w:id="1428841561">
          <w:marLeft w:val="0"/>
          <w:marRight w:val="0"/>
          <w:marTop w:val="0"/>
          <w:marBottom w:val="0"/>
          <w:divBdr>
            <w:top w:val="none" w:sz="0" w:space="0" w:color="auto"/>
            <w:left w:val="none" w:sz="0" w:space="0" w:color="auto"/>
            <w:bottom w:val="none" w:sz="0" w:space="0" w:color="auto"/>
            <w:right w:val="none" w:sz="0" w:space="0" w:color="auto"/>
          </w:divBdr>
        </w:div>
      </w:divsChild>
    </w:div>
    <w:div w:id="1208448615">
      <w:bodyDiv w:val="1"/>
      <w:marLeft w:val="0"/>
      <w:marRight w:val="0"/>
      <w:marTop w:val="0"/>
      <w:marBottom w:val="0"/>
      <w:divBdr>
        <w:top w:val="none" w:sz="0" w:space="0" w:color="auto"/>
        <w:left w:val="none" w:sz="0" w:space="0" w:color="auto"/>
        <w:bottom w:val="none" w:sz="0" w:space="0" w:color="auto"/>
        <w:right w:val="none" w:sz="0" w:space="0" w:color="auto"/>
      </w:divBdr>
    </w:div>
    <w:div w:id="1288924744">
      <w:bodyDiv w:val="1"/>
      <w:marLeft w:val="0"/>
      <w:marRight w:val="0"/>
      <w:marTop w:val="0"/>
      <w:marBottom w:val="0"/>
      <w:divBdr>
        <w:top w:val="none" w:sz="0" w:space="0" w:color="auto"/>
        <w:left w:val="none" w:sz="0" w:space="0" w:color="auto"/>
        <w:bottom w:val="none" w:sz="0" w:space="0" w:color="auto"/>
        <w:right w:val="none" w:sz="0" w:space="0" w:color="auto"/>
      </w:divBdr>
    </w:div>
    <w:div w:id="1358265427">
      <w:bodyDiv w:val="1"/>
      <w:marLeft w:val="0"/>
      <w:marRight w:val="0"/>
      <w:marTop w:val="0"/>
      <w:marBottom w:val="0"/>
      <w:divBdr>
        <w:top w:val="none" w:sz="0" w:space="0" w:color="auto"/>
        <w:left w:val="none" w:sz="0" w:space="0" w:color="auto"/>
        <w:bottom w:val="none" w:sz="0" w:space="0" w:color="auto"/>
        <w:right w:val="none" w:sz="0" w:space="0" w:color="auto"/>
      </w:divBdr>
    </w:div>
    <w:div w:id="1411803747">
      <w:bodyDiv w:val="1"/>
      <w:marLeft w:val="0"/>
      <w:marRight w:val="0"/>
      <w:marTop w:val="0"/>
      <w:marBottom w:val="0"/>
      <w:divBdr>
        <w:top w:val="none" w:sz="0" w:space="0" w:color="auto"/>
        <w:left w:val="none" w:sz="0" w:space="0" w:color="auto"/>
        <w:bottom w:val="none" w:sz="0" w:space="0" w:color="auto"/>
        <w:right w:val="none" w:sz="0" w:space="0" w:color="auto"/>
      </w:divBdr>
      <w:divsChild>
        <w:div w:id="1278221032">
          <w:marLeft w:val="0"/>
          <w:marRight w:val="0"/>
          <w:marTop w:val="0"/>
          <w:marBottom w:val="0"/>
          <w:divBdr>
            <w:top w:val="none" w:sz="0" w:space="0" w:color="auto"/>
            <w:left w:val="none" w:sz="0" w:space="0" w:color="auto"/>
            <w:bottom w:val="none" w:sz="0" w:space="0" w:color="auto"/>
            <w:right w:val="none" w:sz="0" w:space="0" w:color="auto"/>
          </w:divBdr>
        </w:div>
        <w:div w:id="1030423811">
          <w:marLeft w:val="0"/>
          <w:marRight w:val="0"/>
          <w:marTop w:val="0"/>
          <w:marBottom w:val="0"/>
          <w:divBdr>
            <w:top w:val="none" w:sz="0" w:space="0" w:color="auto"/>
            <w:left w:val="none" w:sz="0" w:space="0" w:color="auto"/>
            <w:bottom w:val="none" w:sz="0" w:space="0" w:color="auto"/>
            <w:right w:val="none" w:sz="0" w:space="0" w:color="auto"/>
          </w:divBdr>
        </w:div>
      </w:divsChild>
    </w:div>
    <w:div w:id="1471554300">
      <w:bodyDiv w:val="1"/>
      <w:marLeft w:val="0"/>
      <w:marRight w:val="0"/>
      <w:marTop w:val="0"/>
      <w:marBottom w:val="0"/>
      <w:divBdr>
        <w:top w:val="none" w:sz="0" w:space="0" w:color="auto"/>
        <w:left w:val="none" w:sz="0" w:space="0" w:color="auto"/>
        <w:bottom w:val="none" w:sz="0" w:space="0" w:color="auto"/>
        <w:right w:val="none" w:sz="0" w:space="0" w:color="auto"/>
      </w:divBdr>
    </w:div>
    <w:div w:id="1499688099">
      <w:bodyDiv w:val="1"/>
      <w:marLeft w:val="0"/>
      <w:marRight w:val="0"/>
      <w:marTop w:val="0"/>
      <w:marBottom w:val="0"/>
      <w:divBdr>
        <w:top w:val="none" w:sz="0" w:space="0" w:color="auto"/>
        <w:left w:val="none" w:sz="0" w:space="0" w:color="auto"/>
        <w:bottom w:val="none" w:sz="0" w:space="0" w:color="auto"/>
        <w:right w:val="none" w:sz="0" w:space="0" w:color="auto"/>
      </w:divBdr>
    </w:div>
    <w:div w:id="1532067522">
      <w:bodyDiv w:val="1"/>
      <w:marLeft w:val="0"/>
      <w:marRight w:val="0"/>
      <w:marTop w:val="0"/>
      <w:marBottom w:val="0"/>
      <w:divBdr>
        <w:top w:val="none" w:sz="0" w:space="0" w:color="auto"/>
        <w:left w:val="none" w:sz="0" w:space="0" w:color="auto"/>
        <w:bottom w:val="none" w:sz="0" w:space="0" w:color="auto"/>
        <w:right w:val="none" w:sz="0" w:space="0" w:color="auto"/>
      </w:divBdr>
    </w:div>
    <w:div w:id="1635602370">
      <w:bodyDiv w:val="1"/>
      <w:marLeft w:val="0"/>
      <w:marRight w:val="0"/>
      <w:marTop w:val="0"/>
      <w:marBottom w:val="0"/>
      <w:divBdr>
        <w:top w:val="none" w:sz="0" w:space="0" w:color="auto"/>
        <w:left w:val="none" w:sz="0" w:space="0" w:color="auto"/>
        <w:bottom w:val="none" w:sz="0" w:space="0" w:color="auto"/>
        <w:right w:val="none" w:sz="0" w:space="0" w:color="auto"/>
      </w:divBdr>
    </w:div>
    <w:div w:id="1640959414">
      <w:bodyDiv w:val="1"/>
      <w:marLeft w:val="0"/>
      <w:marRight w:val="0"/>
      <w:marTop w:val="0"/>
      <w:marBottom w:val="0"/>
      <w:divBdr>
        <w:top w:val="none" w:sz="0" w:space="0" w:color="auto"/>
        <w:left w:val="none" w:sz="0" w:space="0" w:color="auto"/>
        <w:bottom w:val="none" w:sz="0" w:space="0" w:color="auto"/>
        <w:right w:val="none" w:sz="0" w:space="0" w:color="auto"/>
      </w:divBdr>
    </w:div>
    <w:div w:id="1694846315">
      <w:bodyDiv w:val="1"/>
      <w:marLeft w:val="0"/>
      <w:marRight w:val="0"/>
      <w:marTop w:val="0"/>
      <w:marBottom w:val="0"/>
      <w:divBdr>
        <w:top w:val="none" w:sz="0" w:space="0" w:color="auto"/>
        <w:left w:val="none" w:sz="0" w:space="0" w:color="auto"/>
        <w:bottom w:val="none" w:sz="0" w:space="0" w:color="auto"/>
        <w:right w:val="none" w:sz="0" w:space="0" w:color="auto"/>
      </w:divBdr>
    </w:div>
    <w:div w:id="1747918946">
      <w:bodyDiv w:val="1"/>
      <w:marLeft w:val="0"/>
      <w:marRight w:val="0"/>
      <w:marTop w:val="0"/>
      <w:marBottom w:val="0"/>
      <w:divBdr>
        <w:top w:val="none" w:sz="0" w:space="0" w:color="auto"/>
        <w:left w:val="none" w:sz="0" w:space="0" w:color="auto"/>
        <w:bottom w:val="none" w:sz="0" w:space="0" w:color="auto"/>
        <w:right w:val="none" w:sz="0" w:space="0" w:color="auto"/>
      </w:divBdr>
    </w:div>
    <w:div w:id="1756435235">
      <w:bodyDiv w:val="1"/>
      <w:marLeft w:val="0"/>
      <w:marRight w:val="0"/>
      <w:marTop w:val="0"/>
      <w:marBottom w:val="0"/>
      <w:divBdr>
        <w:top w:val="none" w:sz="0" w:space="0" w:color="auto"/>
        <w:left w:val="none" w:sz="0" w:space="0" w:color="auto"/>
        <w:bottom w:val="none" w:sz="0" w:space="0" w:color="auto"/>
        <w:right w:val="none" w:sz="0" w:space="0" w:color="auto"/>
      </w:divBdr>
    </w:div>
    <w:div w:id="1772163497">
      <w:bodyDiv w:val="1"/>
      <w:marLeft w:val="0"/>
      <w:marRight w:val="0"/>
      <w:marTop w:val="0"/>
      <w:marBottom w:val="0"/>
      <w:divBdr>
        <w:top w:val="none" w:sz="0" w:space="0" w:color="auto"/>
        <w:left w:val="none" w:sz="0" w:space="0" w:color="auto"/>
        <w:bottom w:val="none" w:sz="0" w:space="0" w:color="auto"/>
        <w:right w:val="none" w:sz="0" w:space="0" w:color="auto"/>
      </w:divBdr>
    </w:div>
    <w:div w:id="1821968233">
      <w:bodyDiv w:val="1"/>
      <w:marLeft w:val="0"/>
      <w:marRight w:val="0"/>
      <w:marTop w:val="0"/>
      <w:marBottom w:val="0"/>
      <w:divBdr>
        <w:top w:val="none" w:sz="0" w:space="0" w:color="auto"/>
        <w:left w:val="none" w:sz="0" w:space="0" w:color="auto"/>
        <w:bottom w:val="none" w:sz="0" w:space="0" w:color="auto"/>
        <w:right w:val="none" w:sz="0" w:space="0" w:color="auto"/>
      </w:divBdr>
    </w:div>
    <w:div w:id="1831751380">
      <w:bodyDiv w:val="1"/>
      <w:marLeft w:val="0"/>
      <w:marRight w:val="0"/>
      <w:marTop w:val="0"/>
      <w:marBottom w:val="0"/>
      <w:divBdr>
        <w:top w:val="none" w:sz="0" w:space="0" w:color="auto"/>
        <w:left w:val="none" w:sz="0" w:space="0" w:color="auto"/>
        <w:bottom w:val="none" w:sz="0" w:space="0" w:color="auto"/>
        <w:right w:val="none" w:sz="0" w:space="0" w:color="auto"/>
      </w:divBdr>
    </w:div>
    <w:div w:id="1894996223">
      <w:bodyDiv w:val="1"/>
      <w:marLeft w:val="0"/>
      <w:marRight w:val="0"/>
      <w:marTop w:val="0"/>
      <w:marBottom w:val="0"/>
      <w:divBdr>
        <w:top w:val="none" w:sz="0" w:space="0" w:color="auto"/>
        <w:left w:val="none" w:sz="0" w:space="0" w:color="auto"/>
        <w:bottom w:val="none" w:sz="0" w:space="0" w:color="auto"/>
        <w:right w:val="none" w:sz="0" w:space="0" w:color="auto"/>
      </w:divBdr>
      <w:divsChild>
        <w:div w:id="771241290">
          <w:marLeft w:val="0"/>
          <w:marRight w:val="0"/>
          <w:marTop w:val="0"/>
          <w:marBottom w:val="0"/>
          <w:divBdr>
            <w:top w:val="none" w:sz="0" w:space="0" w:color="auto"/>
            <w:left w:val="none" w:sz="0" w:space="0" w:color="auto"/>
            <w:bottom w:val="none" w:sz="0" w:space="0" w:color="auto"/>
            <w:right w:val="none" w:sz="0" w:space="0" w:color="auto"/>
          </w:divBdr>
        </w:div>
        <w:div w:id="885528166">
          <w:marLeft w:val="0"/>
          <w:marRight w:val="0"/>
          <w:marTop w:val="0"/>
          <w:marBottom w:val="0"/>
          <w:divBdr>
            <w:top w:val="none" w:sz="0" w:space="0" w:color="auto"/>
            <w:left w:val="none" w:sz="0" w:space="0" w:color="auto"/>
            <w:bottom w:val="none" w:sz="0" w:space="0" w:color="auto"/>
            <w:right w:val="none" w:sz="0" w:space="0" w:color="auto"/>
          </w:divBdr>
        </w:div>
        <w:div w:id="1403406162">
          <w:marLeft w:val="0"/>
          <w:marRight w:val="0"/>
          <w:marTop w:val="0"/>
          <w:marBottom w:val="0"/>
          <w:divBdr>
            <w:top w:val="none" w:sz="0" w:space="0" w:color="auto"/>
            <w:left w:val="none" w:sz="0" w:space="0" w:color="auto"/>
            <w:bottom w:val="none" w:sz="0" w:space="0" w:color="auto"/>
            <w:right w:val="none" w:sz="0" w:space="0" w:color="auto"/>
          </w:divBdr>
        </w:div>
        <w:div w:id="1653558746">
          <w:marLeft w:val="0"/>
          <w:marRight w:val="0"/>
          <w:marTop w:val="0"/>
          <w:marBottom w:val="0"/>
          <w:divBdr>
            <w:top w:val="none" w:sz="0" w:space="0" w:color="auto"/>
            <w:left w:val="none" w:sz="0" w:space="0" w:color="auto"/>
            <w:bottom w:val="none" w:sz="0" w:space="0" w:color="auto"/>
            <w:right w:val="none" w:sz="0" w:space="0" w:color="auto"/>
          </w:divBdr>
        </w:div>
      </w:divsChild>
    </w:div>
    <w:div w:id="2106532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apa.org/pi/ses/resources/publications/violence.aspx"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Layout" Target="diagrams/layout1.xml"/><Relationship Id="rId33" Type="http://schemas.openxmlformats.org/officeDocument/2006/relationships/hyperlink" Target="https://www.whatworks.co.za/resources/evidence-reviews/item/348-what-works-evidence-review-the-relationship-between-poverty-and-intimate-partner-violence"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hyperlink" Target="https://www.educationcounts.govt.nz/publications/series/2515/5947"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diagramDrawing" Target="diagrams/drawing1.xml"/><Relationship Id="rId36" Type="http://schemas.openxmlformats.org/officeDocument/2006/relationships/hyperlink" Target="http://www.police.govt.nz/about-us/programmes-and-initiatives/integrated-safety-response-isr-pilot"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medium.com/disruptive-design/tools-for-systems-thinkers-the-6-fundamental-concepts-of-systems-thinking-379cdac3dc6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hwink.org/sustain/glossary/ComplexSocialSystem.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hyperlink" Target="https://nzfvc.org.nz/timeline" TargetMode="External"/><Relationship Id="rId35" Type="http://schemas.openxmlformats.org/officeDocument/2006/relationships/hyperlink" Target="http://www.developingchild.net"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footnotes.xml.rels><?xml version="1.0" encoding="UTF-8" standalone="yes"?>
<Relationships xmlns="http://schemas.openxmlformats.org/package/2006/relationships"><Relationship Id="rId2" Type="http://schemas.openxmlformats.org/officeDocument/2006/relationships/hyperlink" Target="https://www.respectvictoria.vic.gov.au/" TargetMode="External"/><Relationship Id="rId1" Type="http://schemas.openxmlformats.org/officeDocument/2006/relationships/hyperlink" Target="https://www.ourwatch.org.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C5EBEF-C58A-4DBF-A909-55E5FFF95E6F}" type="doc">
      <dgm:prSet loTypeId="urn:microsoft.com/office/officeart/2005/8/layout/pyramid2" loCatId="pyramid" qsTypeId="urn:microsoft.com/office/officeart/2005/8/quickstyle/simple4" qsCatId="simple" csTypeId="urn:microsoft.com/office/officeart/2005/8/colors/colorful5" csCatId="colorful" phldr="1"/>
      <dgm:spPr/>
    </dgm:pt>
    <dgm:pt modelId="{3F3A3E9F-6EFC-4E9D-909C-6B46615B3336}">
      <dgm:prSet phldrT="[Text]"/>
      <dgm:spPr>
        <a:xfrm>
          <a:off x="2552938" y="318886"/>
          <a:ext cx="2061686" cy="750830"/>
        </a:xfr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miter lim="800000"/>
        </a:ln>
        <a:effectLst/>
      </dgm:spPr>
      <dgm:t>
        <a:bodyPr/>
        <a:lstStyle/>
        <a:p>
          <a:pPr>
            <a:buNone/>
          </a:pPr>
          <a:r>
            <a:rPr lang="en-NZ">
              <a:solidFill>
                <a:sysClr val="windowText" lastClr="000000">
                  <a:hueOff val="0"/>
                  <a:satOff val="0"/>
                  <a:lumOff val="0"/>
                  <a:alphaOff val="0"/>
                </a:sysClr>
              </a:solidFill>
              <a:latin typeface="Calibri"/>
              <a:ea typeface="+mn-ea"/>
              <a:cs typeface="+mn-cs"/>
            </a:rPr>
            <a:t>System Level Measures</a:t>
          </a:r>
        </a:p>
      </dgm:t>
    </dgm:pt>
    <dgm:pt modelId="{BAAD1E19-E9D2-4A5E-8D7F-657F8CCCECEF}" type="parTrans" cxnId="{FA7617C3-9B5C-4904-A40C-BD521C7373C6}">
      <dgm:prSet/>
      <dgm:spPr/>
      <dgm:t>
        <a:bodyPr/>
        <a:lstStyle/>
        <a:p>
          <a:endParaRPr lang="en-NZ"/>
        </a:p>
      </dgm:t>
    </dgm:pt>
    <dgm:pt modelId="{BF975768-7BD2-425A-A5E3-4D8F3C36708D}" type="sibTrans" cxnId="{FA7617C3-9B5C-4904-A40C-BD521C7373C6}">
      <dgm:prSet/>
      <dgm:spPr/>
      <dgm:t>
        <a:bodyPr/>
        <a:lstStyle/>
        <a:p>
          <a:endParaRPr lang="en-NZ"/>
        </a:p>
      </dgm:t>
    </dgm:pt>
    <dgm:pt modelId="{62B01007-05F7-479B-9616-700AE6B913CF}">
      <dgm:prSet phldrT="[Text]"/>
      <dgm:spPr>
        <a:xfrm>
          <a:off x="2552938" y="1163570"/>
          <a:ext cx="2061686" cy="750830"/>
        </a:xfrm>
        <a:solidFill>
          <a:sysClr val="window" lastClr="FFFFFF">
            <a:alpha val="90000"/>
            <a:hueOff val="0"/>
            <a:satOff val="0"/>
            <a:lumOff val="0"/>
            <a:alphaOff val="0"/>
          </a:sysClr>
        </a:solidFill>
        <a:ln w="9525" cap="flat" cmpd="sng" algn="ctr">
          <a:solidFill>
            <a:srgbClr val="4BACC6">
              <a:hueOff val="-3311292"/>
              <a:satOff val="13270"/>
              <a:lumOff val="2876"/>
              <a:alphaOff val="0"/>
            </a:srgbClr>
          </a:solidFill>
          <a:prstDash val="solid"/>
          <a:miter lim="800000"/>
        </a:ln>
        <a:effectLst/>
      </dgm:spPr>
      <dgm:t>
        <a:bodyPr/>
        <a:lstStyle/>
        <a:p>
          <a:pPr>
            <a:buNone/>
          </a:pPr>
          <a:r>
            <a:rPr lang="en-NZ">
              <a:solidFill>
                <a:sysClr val="windowText" lastClr="000000">
                  <a:hueOff val="0"/>
                  <a:satOff val="0"/>
                  <a:lumOff val="0"/>
                  <a:alphaOff val="0"/>
                </a:sysClr>
              </a:solidFill>
              <a:latin typeface="Calibri"/>
              <a:ea typeface="+mn-ea"/>
              <a:cs typeface="+mn-cs"/>
            </a:rPr>
            <a:t>Initiative/Agency Level Measures</a:t>
          </a:r>
        </a:p>
      </dgm:t>
    </dgm:pt>
    <dgm:pt modelId="{1C701BBF-2E2D-4590-9D27-6D4DB65F56F9}" type="parTrans" cxnId="{446190F3-CB85-4652-BC02-02F05E113116}">
      <dgm:prSet/>
      <dgm:spPr/>
      <dgm:t>
        <a:bodyPr/>
        <a:lstStyle/>
        <a:p>
          <a:endParaRPr lang="en-NZ"/>
        </a:p>
      </dgm:t>
    </dgm:pt>
    <dgm:pt modelId="{B7F975D2-DD9B-462E-899C-79081E4B0C0F}" type="sibTrans" cxnId="{446190F3-CB85-4652-BC02-02F05E113116}">
      <dgm:prSet/>
      <dgm:spPr/>
      <dgm:t>
        <a:bodyPr/>
        <a:lstStyle/>
        <a:p>
          <a:endParaRPr lang="en-NZ"/>
        </a:p>
      </dgm:t>
    </dgm:pt>
    <dgm:pt modelId="{9945AC45-C104-4ED3-9354-FB1495F031F9}">
      <dgm:prSet phldrT="[Text]"/>
      <dgm:spPr>
        <a:xfrm>
          <a:off x="2552938" y="2008254"/>
          <a:ext cx="2061686" cy="750830"/>
        </a:xfrm>
        <a:solidFill>
          <a:sysClr val="window" lastClr="FFFFFF">
            <a:alpha val="90000"/>
            <a:hueOff val="0"/>
            <a:satOff val="0"/>
            <a:lumOff val="0"/>
            <a:alphaOff val="0"/>
          </a:sysClr>
        </a:solidFill>
        <a:ln w="9525" cap="flat" cmpd="sng" algn="ctr">
          <a:solidFill>
            <a:srgbClr val="4BACC6">
              <a:hueOff val="-6622584"/>
              <a:satOff val="26541"/>
              <a:lumOff val="5752"/>
              <a:alphaOff val="0"/>
            </a:srgbClr>
          </a:solidFill>
          <a:prstDash val="solid"/>
          <a:miter lim="800000"/>
        </a:ln>
        <a:effectLst/>
      </dgm:spPr>
      <dgm:t>
        <a:bodyPr/>
        <a:lstStyle/>
        <a:p>
          <a:pPr>
            <a:buNone/>
          </a:pPr>
          <a:r>
            <a:rPr lang="en-NZ">
              <a:solidFill>
                <a:sysClr val="windowText" lastClr="000000">
                  <a:hueOff val="0"/>
                  <a:satOff val="0"/>
                  <a:lumOff val="0"/>
                  <a:alphaOff val="0"/>
                </a:sysClr>
              </a:solidFill>
              <a:latin typeface="Calibri"/>
              <a:ea typeface="+mn-ea"/>
              <a:cs typeface="+mn-cs"/>
            </a:rPr>
            <a:t>Service User Level Measures</a:t>
          </a:r>
        </a:p>
      </dgm:t>
    </dgm:pt>
    <dgm:pt modelId="{C5B6DD97-00C7-4462-9355-ADB0BDF11FEC}" type="parTrans" cxnId="{0455AA13-0BD9-4895-94EB-D3A1641D3A08}">
      <dgm:prSet/>
      <dgm:spPr/>
      <dgm:t>
        <a:bodyPr/>
        <a:lstStyle/>
        <a:p>
          <a:endParaRPr lang="en-NZ"/>
        </a:p>
      </dgm:t>
    </dgm:pt>
    <dgm:pt modelId="{09786512-E3C6-4991-8C46-71A4D39A4AFE}" type="sibTrans" cxnId="{0455AA13-0BD9-4895-94EB-D3A1641D3A08}">
      <dgm:prSet/>
      <dgm:spPr/>
      <dgm:t>
        <a:bodyPr/>
        <a:lstStyle/>
        <a:p>
          <a:endParaRPr lang="en-NZ"/>
        </a:p>
      </dgm:t>
    </dgm:pt>
    <dgm:pt modelId="{1F0E2D30-95F9-4A4E-A48A-1E1D6BB98924}" type="pres">
      <dgm:prSet presAssocID="{CFC5EBEF-C58A-4DBF-A909-55E5FFF95E6F}" presName="compositeShape" presStyleCnt="0">
        <dgm:presLayoutVars>
          <dgm:dir/>
          <dgm:resizeHandles/>
        </dgm:presLayoutVars>
      </dgm:prSet>
      <dgm:spPr/>
    </dgm:pt>
    <dgm:pt modelId="{2C3925CB-D183-417E-9057-73F1AEABA3E4}" type="pres">
      <dgm:prSet presAssocID="{CFC5EBEF-C58A-4DBF-A909-55E5FFF95E6F}" presName="pyramid" presStyleLbl="node1" presStyleIdx="0" presStyleCnt="1" custScaleX="145342" custLinFactNeighborX="7207"/>
      <dgm:spPr>
        <a:xfrm>
          <a:off x="967025" y="0"/>
          <a:ext cx="3171825" cy="3171825"/>
        </a:xfrm>
        <a:prstGeom prst="triangl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ACF14733-144D-4424-980B-48D57F66EE29}" type="pres">
      <dgm:prSet presAssocID="{CFC5EBEF-C58A-4DBF-A909-55E5FFF95E6F}" presName="theList" presStyleCnt="0"/>
      <dgm:spPr/>
    </dgm:pt>
    <dgm:pt modelId="{EF154D65-E51C-4BB3-9376-0EE6211A1BC5}" type="pres">
      <dgm:prSet presAssocID="{3F3A3E9F-6EFC-4E9D-909C-6B46615B3336}" presName="aNode" presStyleLbl="fgAcc1" presStyleIdx="0" presStyleCnt="3" custScaleX="115292" custScaleY="29984" custLinFactY="89574" custLinFactNeighborX="-40656" custLinFactNeighborY="100000">
        <dgm:presLayoutVars>
          <dgm:bulletEnabled val="1"/>
        </dgm:presLayoutVars>
      </dgm:prSet>
      <dgm:spPr>
        <a:prstGeom prst="roundRect">
          <a:avLst/>
        </a:prstGeom>
      </dgm:spPr>
      <dgm:t>
        <a:bodyPr/>
        <a:lstStyle/>
        <a:p>
          <a:endParaRPr lang="en-US"/>
        </a:p>
      </dgm:t>
    </dgm:pt>
    <dgm:pt modelId="{6787BDCB-C6E2-4E3B-85BE-BD2A93E1B3A4}" type="pres">
      <dgm:prSet presAssocID="{3F3A3E9F-6EFC-4E9D-909C-6B46615B3336}" presName="aSpace" presStyleCnt="0"/>
      <dgm:spPr/>
    </dgm:pt>
    <dgm:pt modelId="{C02FFD6B-538B-4E42-B8DF-2D6048FB233F}" type="pres">
      <dgm:prSet presAssocID="{62B01007-05F7-479B-9616-700AE6B913CF}" presName="aNode" presStyleLbl="fgAcc1" presStyleIdx="1" presStyleCnt="3" custScaleX="85724" custScaleY="28764" custLinFactY="8971" custLinFactNeighborX="-39270" custLinFactNeighborY="100000">
        <dgm:presLayoutVars>
          <dgm:bulletEnabled val="1"/>
        </dgm:presLayoutVars>
      </dgm:prSet>
      <dgm:spPr>
        <a:prstGeom prst="roundRect">
          <a:avLst/>
        </a:prstGeom>
      </dgm:spPr>
      <dgm:t>
        <a:bodyPr/>
        <a:lstStyle/>
        <a:p>
          <a:endParaRPr lang="en-US"/>
        </a:p>
      </dgm:t>
    </dgm:pt>
    <dgm:pt modelId="{EC3EA2E2-05B5-4F43-8651-DC1FB917B332}" type="pres">
      <dgm:prSet presAssocID="{62B01007-05F7-479B-9616-700AE6B913CF}" presName="aSpace" presStyleCnt="0"/>
      <dgm:spPr/>
    </dgm:pt>
    <dgm:pt modelId="{F1A47748-52B1-4952-8530-2321415C5012}" type="pres">
      <dgm:prSet presAssocID="{9945AC45-C104-4ED3-9354-FB1495F031F9}" presName="aNode" presStyleLbl="fgAcc1" presStyleIdx="2" presStyleCnt="3" custScaleX="62602" custScaleY="26582" custLinFactY="-40341" custLinFactNeighborX="-39027" custLinFactNeighborY="-100000">
        <dgm:presLayoutVars>
          <dgm:bulletEnabled val="1"/>
        </dgm:presLayoutVars>
      </dgm:prSet>
      <dgm:spPr>
        <a:prstGeom prst="roundRect">
          <a:avLst/>
        </a:prstGeom>
      </dgm:spPr>
      <dgm:t>
        <a:bodyPr/>
        <a:lstStyle/>
        <a:p>
          <a:endParaRPr lang="en-US"/>
        </a:p>
      </dgm:t>
    </dgm:pt>
    <dgm:pt modelId="{1B1C3515-1F0B-4AA9-9D0F-1A58483E04F5}" type="pres">
      <dgm:prSet presAssocID="{9945AC45-C104-4ED3-9354-FB1495F031F9}" presName="aSpace" presStyleCnt="0"/>
      <dgm:spPr/>
    </dgm:pt>
  </dgm:ptLst>
  <dgm:cxnLst>
    <dgm:cxn modelId="{446190F3-CB85-4652-BC02-02F05E113116}" srcId="{CFC5EBEF-C58A-4DBF-A909-55E5FFF95E6F}" destId="{62B01007-05F7-479B-9616-700AE6B913CF}" srcOrd="1" destOrd="0" parTransId="{1C701BBF-2E2D-4590-9D27-6D4DB65F56F9}" sibTransId="{B7F975D2-DD9B-462E-899C-79081E4B0C0F}"/>
    <dgm:cxn modelId="{E056F58A-9BBC-4E73-A786-F08C29EF84C2}" type="presOf" srcId="{3F3A3E9F-6EFC-4E9D-909C-6B46615B3336}" destId="{EF154D65-E51C-4BB3-9376-0EE6211A1BC5}" srcOrd="0" destOrd="0" presId="urn:microsoft.com/office/officeart/2005/8/layout/pyramid2"/>
    <dgm:cxn modelId="{34F2C294-92F5-4A12-A0DB-B736D84A95D4}" type="presOf" srcId="{62B01007-05F7-479B-9616-700AE6B913CF}" destId="{C02FFD6B-538B-4E42-B8DF-2D6048FB233F}" srcOrd="0" destOrd="0" presId="urn:microsoft.com/office/officeart/2005/8/layout/pyramid2"/>
    <dgm:cxn modelId="{0455AA13-0BD9-4895-94EB-D3A1641D3A08}" srcId="{CFC5EBEF-C58A-4DBF-A909-55E5FFF95E6F}" destId="{9945AC45-C104-4ED3-9354-FB1495F031F9}" srcOrd="2" destOrd="0" parTransId="{C5B6DD97-00C7-4462-9355-ADB0BDF11FEC}" sibTransId="{09786512-E3C6-4991-8C46-71A4D39A4AFE}"/>
    <dgm:cxn modelId="{57B6EA72-E5BD-4E9F-BDDA-42A48CD23692}" type="presOf" srcId="{9945AC45-C104-4ED3-9354-FB1495F031F9}" destId="{F1A47748-52B1-4952-8530-2321415C5012}" srcOrd="0" destOrd="0" presId="urn:microsoft.com/office/officeart/2005/8/layout/pyramid2"/>
    <dgm:cxn modelId="{FEAB85CB-8D28-4586-A25C-441C7B309F23}" type="presOf" srcId="{CFC5EBEF-C58A-4DBF-A909-55E5FFF95E6F}" destId="{1F0E2D30-95F9-4A4E-A48A-1E1D6BB98924}" srcOrd="0" destOrd="0" presId="urn:microsoft.com/office/officeart/2005/8/layout/pyramid2"/>
    <dgm:cxn modelId="{FA7617C3-9B5C-4904-A40C-BD521C7373C6}" srcId="{CFC5EBEF-C58A-4DBF-A909-55E5FFF95E6F}" destId="{3F3A3E9F-6EFC-4E9D-909C-6B46615B3336}" srcOrd="0" destOrd="0" parTransId="{BAAD1E19-E9D2-4A5E-8D7F-657F8CCCECEF}" sibTransId="{BF975768-7BD2-425A-A5E3-4D8F3C36708D}"/>
    <dgm:cxn modelId="{0ED418FF-3416-4367-B3AB-B6CD1F83E213}" type="presParOf" srcId="{1F0E2D30-95F9-4A4E-A48A-1E1D6BB98924}" destId="{2C3925CB-D183-417E-9057-73F1AEABA3E4}" srcOrd="0" destOrd="0" presId="urn:microsoft.com/office/officeart/2005/8/layout/pyramid2"/>
    <dgm:cxn modelId="{F9152A7B-D814-4471-81E2-3FFFE5CD611F}" type="presParOf" srcId="{1F0E2D30-95F9-4A4E-A48A-1E1D6BB98924}" destId="{ACF14733-144D-4424-980B-48D57F66EE29}" srcOrd="1" destOrd="0" presId="urn:microsoft.com/office/officeart/2005/8/layout/pyramid2"/>
    <dgm:cxn modelId="{49B9107B-BB29-4E96-8CCB-E6EE9C6D6DCF}" type="presParOf" srcId="{ACF14733-144D-4424-980B-48D57F66EE29}" destId="{EF154D65-E51C-4BB3-9376-0EE6211A1BC5}" srcOrd="0" destOrd="0" presId="urn:microsoft.com/office/officeart/2005/8/layout/pyramid2"/>
    <dgm:cxn modelId="{0B6823F1-E88C-4A88-9C97-2A2CC198157D}" type="presParOf" srcId="{ACF14733-144D-4424-980B-48D57F66EE29}" destId="{6787BDCB-C6E2-4E3B-85BE-BD2A93E1B3A4}" srcOrd="1" destOrd="0" presId="urn:microsoft.com/office/officeart/2005/8/layout/pyramid2"/>
    <dgm:cxn modelId="{B9BC3B3C-033C-4873-939E-8FFD53D91817}" type="presParOf" srcId="{ACF14733-144D-4424-980B-48D57F66EE29}" destId="{C02FFD6B-538B-4E42-B8DF-2D6048FB233F}" srcOrd="2" destOrd="0" presId="urn:microsoft.com/office/officeart/2005/8/layout/pyramid2"/>
    <dgm:cxn modelId="{EC44198E-CD0E-415D-A517-EC009C4E71FA}" type="presParOf" srcId="{ACF14733-144D-4424-980B-48D57F66EE29}" destId="{EC3EA2E2-05B5-4F43-8651-DC1FB917B332}" srcOrd="3" destOrd="0" presId="urn:microsoft.com/office/officeart/2005/8/layout/pyramid2"/>
    <dgm:cxn modelId="{43BA6CF6-C279-4DD3-AB21-85D51497F124}" type="presParOf" srcId="{ACF14733-144D-4424-980B-48D57F66EE29}" destId="{F1A47748-52B1-4952-8530-2321415C5012}" srcOrd="4" destOrd="0" presId="urn:microsoft.com/office/officeart/2005/8/layout/pyramid2"/>
    <dgm:cxn modelId="{E8BFE9A5-43B7-47DD-9753-9DF052C812E3}" type="presParOf" srcId="{ACF14733-144D-4424-980B-48D57F66EE29}" destId="{1B1C3515-1F0B-4AA9-9D0F-1A58483E04F5}" srcOrd="5" destOrd="0" presId="urn:microsoft.com/office/officeart/2005/8/layout/pyramid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925CB-D183-417E-9057-73F1AEABA3E4}">
      <dsp:nvSpPr>
        <dsp:cNvPr id="0" name=""/>
        <dsp:cNvSpPr/>
      </dsp:nvSpPr>
      <dsp:spPr>
        <a:xfrm>
          <a:off x="897213" y="0"/>
          <a:ext cx="3294830" cy="2266950"/>
        </a:xfrm>
        <a:prstGeom prst="triangl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F154D65-E51C-4BB3-9376-0EE6211A1BC5}">
      <dsp:nvSpPr>
        <dsp:cNvPr id="0" name=""/>
        <dsp:cNvSpPr/>
      </dsp:nvSpPr>
      <dsp:spPr>
        <a:xfrm>
          <a:off x="1669511" y="1733312"/>
          <a:ext cx="1698847" cy="442350"/>
        </a:xfrm>
        <a:prstGeom prst="roundRect">
          <a:avLst/>
        </a:prstGeom>
        <a:solidFill>
          <a:sysClr val="window" lastClr="FFFFFF">
            <a:alpha val="90000"/>
            <a:hueOff val="0"/>
            <a:satOff val="0"/>
            <a:lumOff val="0"/>
            <a:alphaOff val="0"/>
          </a:sysClr>
        </a:solidFill>
        <a:ln w="9525" cap="flat" cmpd="sng" algn="ctr">
          <a:solidFill>
            <a:srgbClr val="4BACC6">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NZ" sz="900" kern="1200">
              <a:solidFill>
                <a:sysClr val="windowText" lastClr="000000">
                  <a:hueOff val="0"/>
                  <a:satOff val="0"/>
                  <a:lumOff val="0"/>
                  <a:alphaOff val="0"/>
                </a:sysClr>
              </a:solidFill>
              <a:latin typeface="Calibri"/>
              <a:ea typeface="+mn-ea"/>
              <a:cs typeface="+mn-cs"/>
            </a:rPr>
            <a:t>System Level Measures</a:t>
          </a:r>
        </a:p>
      </dsp:txBody>
      <dsp:txXfrm>
        <a:off x="1691105" y="1754906"/>
        <a:ext cx="1655659" cy="399162"/>
      </dsp:txXfrm>
    </dsp:sp>
    <dsp:sp modelId="{C02FFD6B-538B-4E42-B8DF-2D6048FB233F}">
      <dsp:nvSpPr>
        <dsp:cNvPr id="0" name=""/>
        <dsp:cNvSpPr/>
      </dsp:nvSpPr>
      <dsp:spPr>
        <a:xfrm>
          <a:off x="1907779" y="1170947"/>
          <a:ext cx="1263158" cy="424351"/>
        </a:xfrm>
        <a:prstGeom prst="roundRect">
          <a:avLst/>
        </a:prstGeom>
        <a:solidFill>
          <a:sysClr val="window" lastClr="FFFFFF">
            <a:alpha val="90000"/>
            <a:hueOff val="0"/>
            <a:satOff val="0"/>
            <a:lumOff val="0"/>
            <a:alphaOff val="0"/>
          </a:sysClr>
        </a:solidFill>
        <a:ln w="9525" cap="flat" cmpd="sng" algn="ctr">
          <a:solidFill>
            <a:srgbClr val="4BACC6">
              <a:hueOff val="-3311292"/>
              <a:satOff val="13270"/>
              <a:lumOff val="2876"/>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NZ" sz="900" kern="1200">
              <a:solidFill>
                <a:sysClr val="windowText" lastClr="000000">
                  <a:hueOff val="0"/>
                  <a:satOff val="0"/>
                  <a:lumOff val="0"/>
                  <a:alphaOff val="0"/>
                </a:sysClr>
              </a:solidFill>
              <a:latin typeface="Calibri"/>
              <a:ea typeface="+mn-ea"/>
              <a:cs typeface="+mn-cs"/>
            </a:rPr>
            <a:t>Initiative/Agency Level Measures</a:t>
          </a:r>
        </a:p>
      </dsp:txBody>
      <dsp:txXfrm>
        <a:off x="1928494" y="1191662"/>
        <a:ext cx="1221728" cy="382921"/>
      </dsp:txXfrm>
    </dsp:sp>
    <dsp:sp modelId="{F1A47748-52B1-4952-8530-2321415C5012}">
      <dsp:nvSpPr>
        <dsp:cNvPr id="0" name=""/>
        <dsp:cNvSpPr/>
      </dsp:nvSpPr>
      <dsp:spPr>
        <a:xfrm>
          <a:off x="2081713" y="683393"/>
          <a:ext cx="922451" cy="392161"/>
        </a:xfrm>
        <a:prstGeom prst="roundRect">
          <a:avLst/>
        </a:prstGeom>
        <a:solidFill>
          <a:sysClr val="window" lastClr="FFFFFF">
            <a:alpha val="90000"/>
            <a:hueOff val="0"/>
            <a:satOff val="0"/>
            <a:lumOff val="0"/>
            <a:alphaOff val="0"/>
          </a:sysClr>
        </a:solidFill>
        <a:ln w="9525" cap="flat" cmpd="sng" algn="ctr">
          <a:solidFill>
            <a:srgbClr val="4BACC6">
              <a:hueOff val="-6622584"/>
              <a:satOff val="26541"/>
              <a:lumOff val="5752"/>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NZ" sz="900" kern="1200">
              <a:solidFill>
                <a:sysClr val="windowText" lastClr="000000">
                  <a:hueOff val="0"/>
                  <a:satOff val="0"/>
                  <a:lumOff val="0"/>
                  <a:alphaOff val="0"/>
                </a:sysClr>
              </a:solidFill>
              <a:latin typeface="Calibri"/>
              <a:ea typeface="+mn-ea"/>
              <a:cs typeface="+mn-cs"/>
            </a:rPr>
            <a:t>Service User Level Measures</a:t>
          </a:r>
        </a:p>
      </dsp:txBody>
      <dsp:txXfrm>
        <a:off x="2100857" y="702537"/>
        <a:ext cx="884163" cy="35387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2A292-17CA-43FC-9CAF-CA84135A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12994</Words>
  <Characters>185341</Characters>
  <Application>Microsoft Office Word</Application>
  <DocSecurity>0</DocSecurity>
  <Lines>1544</Lines>
  <Paragraphs>395</Paragraphs>
  <ScaleCrop>false</ScaleCrop>
  <HeadingPairs>
    <vt:vector size="2" baseType="variant">
      <vt:variant>
        <vt:lpstr>Title</vt:lpstr>
      </vt:variant>
      <vt:variant>
        <vt:i4>1</vt:i4>
      </vt:variant>
    </vt:vector>
  </HeadingPairs>
  <TitlesOfParts>
    <vt:vector size="1" baseType="lpstr">
      <vt:lpstr/>
    </vt:vector>
  </TitlesOfParts>
  <Company>New Zealand Family Violence Clearinghouse</Company>
  <LinksUpToDate>false</LinksUpToDate>
  <CharactersWithSpaces>197940</CharactersWithSpaces>
  <SharedDoc>false</SharedDoc>
  <HyperlinkBase/>
  <HLinks>
    <vt:vector size="720" baseType="variant">
      <vt:variant>
        <vt:i4>6619194</vt:i4>
      </vt:variant>
      <vt:variant>
        <vt:i4>553</vt:i4>
      </vt:variant>
      <vt:variant>
        <vt:i4>0</vt:i4>
      </vt:variant>
      <vt:variant>
        <vt:i4>5</vt:i4>
      </vt:variant>
      <vt:variant>
        <vt:lpwstr>http://dx.doi.org/10.1037/a0020473</vt:lpwstr>
      </vt:variant>
      <vt:variant>
        <vt:lpwstr/>
      </vt:variant>
      <vt:variant>
        <vt:i4>8323160</vt:i4>
      </vt:variant>
      <vt:variant>
        <vt:i4>550</vt:i4>
      </vt:variant>
      <vt:variant>
        <vt:i4>0</vt:i4>
      </vt:variant>
      <vt:variant>
        <vt:i4>5</vt:i4>
      </vt:variant>
      <vt:variant>
        <vt:lpwstr>http://www.wave-network.org/sites/wave.local/files/wave_protect_english_0309.pdf</vt:lpwstr>
      </vt:variant>
      <vt:variant>
        <vt:lpwstr/>
      </vt:variant>
      <vt:variant>
        <vt:i4>3538955</vt:i4>
      </vt:variant>
      <vt:variant>
        <vt:i4>547</vt:i4>
      </vt:variant>
      <vt:variant>
        <vt:i4>0</vt:i4>
      </vt:variant>
      <vt:variant>
        <vt:i4>5</vt:i4>
      </vt:variant>
      <vt:variant>
        <vt:lpwstr>http://www.vawnet.org/Assoc_Files_VAWnet/AR_lethality.pdf</vt:lpwstr>
      </vt:variant>
      <vt:variant>
        <vt:lpwstr/>
      </vt:variant>
      <vt:variant>
        <vt:i4>7012467</vt:i4>
      </vt:variant>
      <vt:variant>
        <vt:i4>544</vt:i4>
      </vt:variant>
      <vt:variant>
        <vt:i4>0</vt:i4>
      </vt:variant>
      <vt:variant>
        <vt:i4>5</vt:i4>
      </vt:variant>
      <vt:variant>
        <vt:lpwstr>http://dx.dioi.org/10.1016/j.childyouth.2014.06.003</vt:lpwstr>
      </vt:variant>
      <vt:variant>
        <vt:lpwstr/>
      </vt:variant>
      <vt:variant>
        <vt:i4>3997754</vt:i4>
      </vt:variant>
      <vt:variant>
        <vt:i4>541</vt:i4>
      </vt:variant>
      <vt:variant>
        <vt:i4>0</vt:i4>
      </vt:variant>
      <vt:variant>
        <vt:i4>5</vt:i4>
      </vt:variant>
      <vt:variant>
        <vt:lpwstr>http://dx.doi.org/10.1016/j.cpr.2010.11.009</vt:lpwstr>
      </vt:variant>
      <vt:variant>
        <vt:lpwstr/>
      </vt:variant>
      <vt:variant>
        <vt:i4>3866750</vt:i4>
      </vt:variant>
      <vt:variant>
        <vt:i4>538</vt:i4>
      </vt:variant>
      <vt:variant>
        <vt:i4>0</vt:i4>
      </vt:variant>
      <vt:variant>
        <vt:i4>5</vt:i4>
      </vt:variant>
      <vt:variant>
        <vt:lpwstr>http://dx.doi.org/10.1371/journal.pone.0072484</vt:lpwstr>
      </vt:variant>
      <vt:variant>
        <vt:lpwstr/>
      </vt:variant>
      <vt:variant>
        <vt:i4>2097208</vt:i4>
      </vt:variant>
      <vt:variant>
        <vt:i4>535</vt:i4>
      </vt:variant>
      <vt:variant>
        <vt:i4>0</vt:i4>
      </vt:variant>
      <vt:variant>
        <vt:i4>5</vt:i4>
      </vt:variant>
      <vt:variant>
        <vt:lpwstr>http://dx.doi.org/10.1057/sj.2009.2</vt:lpwstr>
      </vt:variant>
      <vt:variant>
        <vt:lpwstr/>
      </vt:variant>
      <vt:variant>
        <vt:i4>7798899</vt:i4>
      </vt:variant>
      <vt:variant>
        <vt:i4>532</vt:i4>
      </vt:variant>
      <vt:variant>
        <vt:i4>0</vt:i4>
      </vt:variant>
      <vt:variant>
        <vt:i4>5</vt:i4>
      </vt:variant>
      <vt:variant>
        <vt:lpwstr>http://www.justice.gc.ca/eng/rp-pr/cj-jp/fv-vf/rr12_8/rr12_8.pdf</vt:lpwstr>
      </vt:variant>
      <vt:variant>
        <vt:lpwstr/>
      </vt:variant>
      <vt:variant>
        <vt:i4>8192125</vt:i4>
      </vt:variant>
      <vt:variant>
        <vt:i4>529</vt:i4>
      </vt:variant>
      <vt:variant>
        <vt:i4>0</vt:i4>
      </vt:variant>
      <vt:variant>
        <vt:i4>5</vt:i4>
      </vt:variant>
      <vt:variant>
        <vt:lpwstr>http://dx.doi.org/10.1891/1946-6560.4.1.76</vt:lpwstr>
      </vt:variant>
      <vt:variant>
        <vt:lpwstr/>
      </vt:variant>
      <vt:variant>
        <vt:i4>7274607</vt:i4>
      </vt:variant>
      <vt:variant>
        <vt:i4>526</vt:i4>
      </vt:variant>
      <vt:variant>
        <vt:i4>0</vt:i4>
      </vt:variant>
      <vt:variant>
        <vt:i4>5</vt:i4>
      </vt:variant>
      <vt:variant>
        <vt:lpwstr>http://dx.doi.org/10.1177/0886260512468250</vt:lpwstr>
      </vt:variant>
      <vt:variant>
        <vt:lpwstr/>
      </vt:variant>
      <vt:variant>
        <vt:i4>720998</vt:i4>
      </vt:variant>
      <vt:variant>
        <vt:i4>523</vt:i4>
      </vt:variant>
      <vt:variant>
        <vt:i4>0</vt:i4>
      </vt:variant>
      <vt:variant>
        <vt:i4>5</vt:i4>
      </vt:variant>
      <vt:variant>
        <vt:lpwstr>http://www.adfvc.unsw.edu.au/PDF files/risk_assessment.pdf</vt:lpwstr>
      </vt:variant>
      <vt:variant>
        <vt:lpwstr/>
      </vt:variant>
      <vt:variant>
        <vt:i4>5046346</vt:i4>
      </vt:variant>
      <vt:variant>
        <vt:i4>520</vt:i4>
      </vt:variant>
      <vt:variant>
        <vt:i4>0</vt:i4>
      </vt:variant>
      <vt:variant>
        <vt:i4>5</vt:i4>
      </vt:variant>
      <vt:variant>
        <vt:lpwstr>http://dx.doi.org/10.1891/0886-6708.23.2.202</vt:lpwstr>
      </vt:variant>
      <vt:variant>
        <vt:lpwstr/>
      </vt:variant>
      <vt:variant>
        <vt:i4>3735668</vt:i4>
      </vt:variant>
      <vt:variant>
        <vt:i4>517</vt:i4>
      </vt:variant>
      <vt:variant>
        <vt:i4>0</vt:i4>
      </vt:variant>
      <vt:variant>
        <vt:i4>5</vt:i4>
      </vt:variant>
      <vt:variant>
        <vt:lpwstr>http://dx.doi.org/10.1016/j.childyouth.2007.10.009</vt:lpwstr>
      </vt:variant>
      <vt:variant>
        <vt:lpwstr/>
      </vt:variant>
      <vt:variant>
        <vt:i4>3014711</vt:i4>
      </vt:variant>
      <vt:variant>
        <vt:i4>514</vt:i4>
      </vt:variant>
      <vt:variant>
        <vt:i4>0</vt:i4>
      </vt:variant>
      <vt:variant>
        <vt:i4>5</vt:i4>
      </vt:variant>
      <vt:variant>
        <vt:lpwstr>http://dx.doi.org/10.1136/bmj.e4692</vt:lpwstr>
      </vt:variant>
      <vt:variant>
        <vt:lpwstr/>
      </vt:variant>
      <vt:variant>
        <vt:i4>5505119</vt:i4>
      </vt:variant>
      <vt:variant>
        <vt:i4>511</vt:i4>
      </vt:variant>
      <vt:variant>
        <vt:i4>0</vt:i4>
      </vt:variant>
      <vt:variant>
        <vt:i4>5</vt:i4>
      </vt:variant>
      <vt:variant>
        <vt:lpwstr>http://dx.doi.org/10.1177/1524838000001002004</vt:lpwstr>
      </vt:variant>
      <vt:variant>
        <vt:lpwstr/>
      </vt:variant>
      <vt:variant>
        <vt:i4>3866647</vt:i4>
      </vt:variant>
      <vt:variant>
        <vt:i4>508</vt:i4>
      </vt:variant>
      <vt:variant>
        <vt:i4>0</vt:i4>
      </vt:variant>
      <vt:variant>
        <vt:i4>5</vt:i4>
      </vt:variant>
      <vt:variant>
        <vt:lpwstr>http://dx.doi.org/10.1300/J394v05n01_03</vt:lpwstr>
      </vt:variant>
      <vt:variant>
        <vt:lpwstr/>
      </vt:variant>
      <vt:variant>
        <vt:i4>7274532</vt:i4>
      </vt:variant>
      <vt:variant>
        <vt:i4>505</vt:i4>
      </vt:variant>
      <vt:variant>
        <vt:i4>0</vt:i4>
      </vt:variant>
      <vt:variant>
        <vt:i4>5</vt:i4>
      </vt:variant>
      <vt:variant>
        <vt:lpwstr>http://www.police.govt.nz/sites/default/files/resources/evaluation/2011-08-04-fv-risk-assessment-review-of-research.pdf</vt:lpwstr>
      </vt:variant>
      <vt:variant>
        <vt:lpwstr/>
      </vt:variant>
      <vt:variant>
        <vt:i4>3866667</vt:i4>
      </vt:variant>
      <vt:variant>
        <vt:i4>502</vt:i4>
      </vt:variant>
      <vt:variant>
        <vt:i4>0</vt:i4>
      </vt:variant>
      <vt:variant>
        <vt:i4>5</vt:i4>
      </vt:variant>
      <vt:variant>
        <vt:lpwstr>http://dx.doi.org/10.1016/j.avb.2011.02.007</vt:lpwstr>
      </vt:variant>
      <vt:variant>
        <vt:lpwstr/>
      </vt:variant>
      <vt:variant>
        <vt:i4>7274527</vt:i4>
      </vt:variant>
      <vt:variant>
        <vt:i4>499</vt:i4>
      </vt:variant>
      <vt:variant>
        <vt:i4>0</vt:i4>
      </vt:variant>
      <vt:variant>
        <vt:i4>5</vt:i4>
      </vt:variant>
      <vt:variant>
        <vt:lpwstr>http://www.nccdglobal.org/sites/default/files/publication_pdf/special-report-evidence.pdf</vt:lpwstr>
      </vt:variant>
      <vt:variant>
        <vt:lpwstr/>
      </vt:variant>
      <vt:variant>
        <vt:i4>3014698</vt:i4>
      </vt:variant>
      <vt:variant>
        <vt:i4>496</vt:i4>
      </vt:variant>
      <vt:variant>
        <vt:i4>0</vt:i4>
      </vt:variant>
      <vt:variant>
        <vt:i4>5</vt:i4>
      </vt:variant>
      <vt:variant>
        <vt:lpwstr>https://aifs.gov.au/cfca/sites/default/files/publication-documents/b017.pdf</vt:lpwstr>
      </vt:variant>
      <vt:variant>
        <vt:lpwstr/>
      </vt:variant>
      <vt:variant>
        <vt:i4>4521995</vt:i4>
      </vt:variant>
      <vt:variant>
        <vt:i4>485</vt:i4>
      </vt:variant>
      <vt:variant>
        <vt:i4>0</vt:i4>
      </vt:variant>
      <vt:variant>
        <vt:i4>5</vt:i4>
      </vt:variant>
      <vt:variant>
        <vt:lpwstr/>
      </vt:variant>
      <vt:variant>
        <vt:lpwstr>_ENREF_48</vt:lpwstr>
      </vt:variant>
      <vt:variant>
        <vt:i4>4194315</vt:i4>
      </vt:variant>
      <vt:variant>
        <vt:i4>479</vt:i4>
      </vt:variant>
      <vt:variant>
        <vt:i4>0</vt:i4>
      </vt:variant>
      <vt:variant>
        <vt:i4>5</vt:i4>
      </vt:variant>
      <vt:variant>
        <vt:lpwstr/>
      </vt:variant>
      <vt:variant>
        <vt:lpwstr>_ENREF_15</vt:lpwstr>
      </vt:variant>
      <vt:variant>
        <vt:i4>4194315</vt:i4>
      </vt:variant>
      <vt:variant>
        <vt:i4>473</vt:i4>
      </vt:variant>
      <vt:variant>
        <vt:i4>0</vt:i4>
      </vt:variant>
      <vt:variant>
        <vt:i4>5</vt:i4>
      </vt:variant>
      <vt:variant>
        <vt:lpwstr/>
      </vt:variant>
      <vt:variant>
        <vt:lpwstr>_ENREF_15</vt:lpwstr>
      </vt:variant>
      <vt:variant>
        <vt:i4>4653067</vt:i4>
      </vt:variant>
      <vt:variant>
        <vt:i4>467</vt:i4>
      </vt:variant>
      <vt:variant>
        <vt:i4>0</vt:i4>
      </vt:variant>
      <vt:variant>
        <vt:i4>5</vt:i4>
      </vt:variant>
      <vt:variant>
        <vt:lpwstr/>
      </vt:variant>
      <vt:variant>
        <vt:lpwstr>_ENREF_6</vt:lpwstr>
      </vt:variant>
      <vt:variant>
        <vt:i4>4194315</vt:i4>
      </vt:variant>
      <vt:variant>
        <vt:i4>461</vt:i4>
      </vt:variant>
      <vt:variant>
        <vt:i4>0</vt:i4>
      </vt:variant>
      <vt:variant>
        <vt:i4>5</vt:i4>
      </vt:variant>
      <vt:variant>
        <vt:lpwstr/>
      </vt:variant>
      <vt:variant>
        <vt:lpwstr>_ENREF_18</vt:lpwstr>
      </vt:variant>
      <vt:variant>
        <vt:i4>4521995</vt:i4>
      </vt:variant>
      <vt:variant>
        <vt:i4>455</vt:i4>
      </vt:variant>
      <vt:variant>
        <vt:i4>0</vt:i4>
      </vt:variant>
      <vt:variant>
        <vt:i4>5</vt:i4>
      </vt:variant>
      <vt:variant>
        <vt:lpwstr/>
      </vt:variant>
      <vt:variant>
        <vt:lpwstr>_ENREF_47</vt:lpwstr>
      </vt:variant>
      <vt:variant>
        <vt:i4>4521995</vt:i4>
      </vt:variant>
      <vt:variant>
        <vt:i4>449</vt:i4>
      </vt:variant>
      <vt:variant>
        <vt:i4>0</vt:i4>
      </vt:variant>
      <vt:variant>
        <vt:i4>5</vt:i4>
      </vt:variant>
      <vt:variant>
        <vt:lpwstr/>
      </vt:variant>
      <vt:variant>
        <vt:lpwstr>_ENREF_46</vt:lpwstr>
      </vt:variant>
      <vt:variant>
        <vt:i4>4521995</vt:i4>
      </vt:variant>
      <vt:variant>
        <vt:i4>443</vt:i4>
      </vt:variant>
      <vt:variant>
        <vt:i4>0</vt:i4>
      </vt:variant>
      <vt:variant>
        <vt:i4>5</vt:i4>
      </vt:variant>
      <vt:variant>
        <vt:lpwstr/>
      </vt:variant>
      <vt:variant>
        <vt:lpwstr>_ENREF_45</vt:lpwstr>
      </vt:variant>
      <vt:variant>
        <vt:i4>4390923</vt:i4>
      </vt:variant>
      <vt:variant>
        <vt:i4>437</vt:i4>
      </vt:variant>
      <vt:variant>
        <vt:i4>0</vt:i4>
      </vt:variant>
      <vt:variant>
        <vt:i4>5</vt:i4>
      </vt:variant>
      <vt:variant>
        <vt:lpwstr/>
      </vt:variant>
      <vt:variant>
        <vt:lpwstr>_ENREF_25</vt:lpwstr>
      </vt:variant>
      <vt:variant>
        <vt:i4>4194315</vt:i4>
      </vt:variant>
      <vt:variant>
        <vt:i4>431</vt:i4>
      </vt:variant>
      <vt:variant>
        <vt:i4>0</vt:i4>
      </vt:variant>
      <vt:variant>
        <vt:i4>5</vt:i4>
      </vt:variant>
      <vt:variant>
        <vt:lpwstr/>
      </vt:variant>
      <vt:variant>
        <vt:lpwstr>_ENREF_15</vt:lpwstr>
      </vt:variant>
      <vt:variant>
        <vt:i4>4194315</vt:i4>
      </vt:variant>
      <vt:variant>
        <vt:i4>425</vt:i4>
      </vt:variant>
      <vt:variant>
        <vt:i4>0</vt:i4>
      </vt:variant>
      <vt:variant>
        <vt:i4>5</vt:i4>
      </vt:variant>
      <vt:variant>
        <vt:lpwstr/>
      </vt:variant>
      <vt:variant>
        <vt:lpwstr>_ENREF_15</vt:lpwstr>
      </vt:variant>
      <vt:variant>
        <vt:i4>4521995</vt:i4>
      </vt:variant>
      <vt:variant>
        <vt:i4>419</vt:i4>
      </vt:variant>
      <vt:variant>
        <vt:i4>0</vt:i4>
      </vt:variant>
      <vt:variant>
        <vt:i4>5</vt:i4>
      </vt:variant>
      <vt:variant>
        <vt:lpwstr/>
      </vt:variant>
      <vt:variant>
        <vt:lpwstr>_ENREF_44</vt:lpwstr>
      </vt:variant>
      <vt:variant>
        <vt:i4>4521995</vt:i4>
      </vt:variant>
      <vt:variant>
        <vt:i4>413</vt:i4>
      </vt:variant>
      <vt:variant>
        <vt:i4>0</vt:i4>
      </vt:variant>
      <vt:variant>
        <vt:i4>5</vt:i4>
      </vt:variant>
      <vt:variant>
        <vt:lpwstr/>
      </vt:variant>
      <vt:variant>
        <vt:lpwstr>_ENREF_43</vt:lpwstr>
      </vt:variant>
      <vt:variant>
        <vt:i4>4521995</vt:i4>
      </vt:variant>
      <vt:variant>
        <vt:i4>407</vt:i4>
      </vt:variant>
      <vt:variant>
        <vt:i4>0</vt:i4>
      </vt:variant>
      <vt:variant>
        <vt:i4>5</vt:i4>
      </vt:variant>
      <vt:variant>
        <vt:lpwstr/>
      </vt:variant>
      <vt:variant>
        <vt:lpwstr>_ENREF_42</vt:lpwstr>
      </vt:variant>
      <vt:variant>
        <vt:i4>4194315</vt:i4>
      </vt:variant>
      <vt:variant>
        <vt:i4>401</vt:i4>
      </vt:variant>
      <vt:variant>
        <vt:i4>0</vt:i4>
      </vt:variant>
      <vt:variant>
        <vt:i4>5</vt:i4>
      </vt:variant>
      <vt:variant>
        <vt:lpwstr/>
      </vt:variant>
      <vt:variant>
        <vt:lpwstr>_ENREF_15</vt:lpwstr>
      </vt:variant>
      <vt:variant>
        <vt:i4>4653067</vt:i4>
      </vt:variant>
      <vt:variant>
        <vt:i4>395</vt:i4>
      </vt:variant>
      <vt:variant>
        <vt:i4>0</vt:i4>
      </vt:variant>
      <vt:variant>
        <vt:i4>5</vt:i4>
      </vt:variant>
      <vt:variant>
        <vt:lpwstr/>
      </vt:variant>
      <vt:variant>
        <vt:lpwstr>_ENREF_6</vt:lpwstr>
      </vt:variant>
      <vt:variant>
        <vt:i4>4653067</vt:i4>
      </vt:variant>
      <vt:variant>
        <vt:i4>389</vt:i4>
      </vt:variant>
      <vt:variant>
        <vt:i4>0</vt:i4>
      </vt:variant>
      <vt:variant>
        <vt:i4>5</vt:i4>
      </vt:variant>
      <vt:variant>
        <vt:lpwstr/>
      </vt:variant>
      <vt:variant>
        <vt:lpwstr>_ENREF_6</vt:lpwstr>
      </vt:variant>
      <vt:variant>
        <vt:i4>4653067</vt:i4>
      </vt:variant>
      <vt:variant>
        <vt:i4>383</vt:i4>
      </vt:variant>
      <vt:variant>
        <vt:i4>0</vt:i4>
      </vt:variant>
      <vt:variant>
        <vt:i4>5</vt:i4>
      </vt:variant>
      <vt:variant>
        <vt:lpwstr/>
      </vt:variant>
      <vt:variant>
        <vt:lpwstr>_ENREF_6</vt:lpwstr>
      </vt:variant>
      <vt:variant>
        <vt:i4>4521995</vt:i4>
      </vt:variant>
      <vt:variant>
        <vt:i4>377</vt:i4>
      </vt:variant>
      <vt:variant>
        <vt:i4>0</vt:i4>
      </vt:variant>
      <vt:variant>
        <vt:i4>5</vt:i4>
      </vt:variant>
      <vt:variant>
        <vt:lpwstr/>
      </vt:variant>
      <vt:variant>
        <vt:lpwstr>_ENREF_41</vt:lpwstr>
      </vt:variant>
      <vt:variant>
        <vt:i4>4325387</vt:i4>
      </vt:variant>
      <vt:variant>
        <vt:i4>371</vt:i4>
      </vt:variant>
      <vt:variant>
        <vt:i4>0</vt:i4>
      </vt:variant>
      <vt:variant>
        <vt:i4>5</vt:i4>
      </vt:variant>
      <vt:variant>
        <vt:lpwstr/>
      </vt:variant>
      <vt:variant>
        <vt:lpwstr>_ENREF_39</vt:lpwstr>
      </vt:variant>
      <vt:variant>
        <vt:i4>4653067</vt:i4>
      </vt:variant>
      <vt:variant>
        <vt:i4>365</vt:i4>
      </vt:variant>
      <vt:variant>
        <vt:i4>0</vt:i4>
      </vt:variant>
      <vt:variant>
        <vt:i4>5</vt:i4>
      </vt:variant>
      <vt:variant>
        <vt:lpwstr/>
      </vt:variant>
      <vt:variant>
        <vt:lpwstr>_ENREF_6</vt:lpwstr>
      </vt:variant>
      <vt:variant>
        <vt:i4>4194315</vt:i4>
      </vt:variant>
      <vt:variant>
        <vt:i4>356</vt:i4>
      </vt:variant>
      <vt:variant>
        <vt:i4>0</vt:i4>
      </vt:variant>
      <vt:variant>
        <vt:i4>5</vt:i4>
      </vt:variant>
      <vt:variant>
        <vt:lpwstr/>
      </vt:variant>
      <vt:variant>
        <vt:lpwstr>_ENREF_10</vt:lpwstr>
      </vt:variant>
      <vt:variant>
        <vt:i4>4194315</vt:i4>
      </vt:variant>
      <vt:variant>
        <vt:i4>350</vt:i4>
      </vt:variant>
      <vt:variant>
        <vt:i4>0</vt:i4>
      </vt:variant>
      <vt:variant>
        <vt:i4>5</vt:i4>
      </vt:variant>
      <vt:variant>
        <vt:lpwstr/>
      </vt:variant>
      <vt:variant>
        <vt:lpwstr>_ENREF_10</vt:lpwstr>
      </vt:variant>
      <vt:variant>
        <vt:i4>4521995</vt:i4>
      </vt:variant>
      <vt:variant>
        <vt:i4>344</vt:i4>
      </vt:variant>
      <vt:variant>
        <vt:i4>0</vt:i4>
      </vt:variant>
      <vt:variant>
        <vt:i4>5</vt:i4>
      </vt:variant>
      <vt:variant>
        <vt:lpwstr/>
      </vt:variant>
      <vt:variant>
        <vt:lpwstr>_ENREF_41</vt:lpwstr>
      </vt:variant>
      <vt:variant>
        <vt:i4>4521995</vt:i4>
      </vt:variant>
      <vt:variant>
        <vt:i4>338</vt:i4>
      </vt:variant>
      <vt:variant>
        <vt:i4>0</vt:i4>
      </vt:variant>
      <vt:variant>
        <vt:i4>5</vt:i4>
      </vt:variant>
      <vt:variant>
        <vt:lpwstr/>
      </vt:variant>
      <vt:variant>
        <vt:lpwstr>_ENREF_40</vt:lpwstr>
      </vt:variant>
      <vt:variant>
        <vt:i4>4390923</vt:i4>
      </vt:variant>
      <vt:variant>
        <vt:i4>332</vt:i4>
      </vt:variant>
      <vt:variant>
        <vt:i4>0</vt:i4>
      </vt:variant>
      <vt:variant>
        <vt:i4>5</vt:i4>
      </vt:variant>
      <vt:variant>
        <vt:lpwstr/>
      </vt:variant>
      <vt:variant>
        <vt:lpwstr>_ENREF_25</vt:lpwstr>
      </vt:variant>
      <vt:variant>
        <vt:i4>4521995</vt:i4>
      </vt:variant>
      <vt:variant>
        <vt:i4>326</vt:i4>
      </vt:variant>
      <vt:variant>
        <vt:i4>0</vt:i4>
      </vt:variant>
      <vt:variant>
        <vt:i4>5</vt:i4>
      </vt:variant>
      <vt:variant>
        <vt:lpwstr/>
      </vt:variant>
      <vt:variant>
        <vt:lpwstr>_ENREF_40</vt:lpwstr>
      </vt:variant>
      <vt:variant>
        <vt:i4>4521995</vt:i4>
      </vt:variant>
      <vt:variant>
        <vt:i4>320</vt:i4>
      </vt:variant>
      <vt:variant>
        <vt:i4>0</vt:i4>
      </vt:variant>
      <vt:variant>
        <vt:i4>5</vt:i4>
      </vt:variant>
      <vt:variant>
        <vt:lpwstr/>
      </vt:variant>
      <vt:variant>
        <vt:lpwstr>_ENREF_40</vt:lpwstr>
      </vt:variant>
      <vt:variant>
        <vt:i4>4521995</vt:i4>
      </vt:variant>
      <vt:variant>
        <vt:i4>314</vt:i4>
      </vt:variant>
      <vt:variant>
        <vt:i4>0</vt:i4>
      </vt:variant>
      <vt:variant>
        <vt:i4>5</vt:i4>
      </vt:variant>
      <vt:variant>
        <vt:lpwstr/>
      </vt:variant>
      <vt:variant>
        <vt:lpwstr>_ENREF_40</vt:lpwstr>
      </vt:variant>
      <vt:variant>
        <vt:i4>4194315</vt:i4>
      </vt:variant>
      <vt:variant>
        <vt:i4>308</vt:i4>
      </vt:variant>
      <vt:variant>
        <vt:i4>0</vt:i4>
      </vt:variant>
      <vt:variant>
        <vt:i4>5</vt:i4>
      </vt:variant>
      <vt:variant>
        <vt:lpwstr/>
      </vt:variant>
      <vt:variant>
        <vt:lpwstr>_ENREF_17</vt:lpwstr>
      </vt:variant>
      <vt:variant>
        <vt:i4>4390923</vt:i4>
      </vt:variant>
      <vt:variant>
        <vt:i4>302</vt:i4>
      </vt:variant>
      <vt:variant>
        <vt:i4>0</vt:i4>
      </vt:variant>
      <vt:variant>
        <vt:i4>5</vt:i4>
      </vt:variant>
      <vt:variant>
        <vt:lpwstr/>
      </vt:variant>
      <vt:variant>
        <vt:lpwstr>_ENREF_29</vt:lpwstr>
      </vt:variant>
      <vt:variant>
        <vt:i4>4390923</vt:i4>
      </vt:variant>
      <vt:variant>
        <vt:i4>296</vt:i4>
      </vt:variant>
      <vt:variant>
        <vt:i4>0</vt:i4>
      </vt:variant>
      <vt:variant>
        <vt:i4>5</vt:i4>
      </vt:variant>
      <vt:variant>
        <vt:lpwstr/>
      </vt:variant>
      <vt:variant>
        <vt:lpwstr>_ENREF_25</vt:lpwstr>
      </vt:variant>
      <vt:variant>
        <vt:i4>4325387</vt:i4>
      </vt:variant>
      <vt:variant>
        <vt:i4>290</vt:i4>
      </vt:variant>
      <vt:variant>
        <vt:i4>0</vt:i4>
      </vt:variant>
      <vt:variant>
        <vt:i4>5</vt:i4>
      </vt:variant>
      <vt:variant>
        <vt:lpwstr/>
      </vt:variant>
      <vt:variant>
        <vt:lpwstr>_ENREF_39</vt:lpwstr>
      </vt:variant>
      <vt:variant>
        <vt:i4>4325387</vt:i4>
      </vt:variant>
      <vt:variant>
        <vt:i4>284</vt:i4>
      </vt:variant>
      <vt:variant>
        <vt:i4>0</vt:i4>
      </vt:variant>
      <vt:variant>
        <vt:i4>5</vt:i4>
      </vt:variant>
      <vt:variant>
        <vt:lpwstr/>
      </vt:variant>
      <vt:variant>
        <vt:lpwstr>_ENREF_38</vt:lpwstr>
      </vt:variant>
      <vt:variant>
        <vt:i4>4194315</vt:i4>
      </vt:variant>
      <vt:variant>
        <vt:i4>278</vt:i4>
      </vt:variant>
      <vt:variant>
        <vt:i4>0</vt:i4>
      </vt:variant>
      <vt:variant>
        <vt:i4>5</vt:i4>
      </vt:variant>
      <vt:variant>
        <vt:lpwstr/>
      </vt:variant>
      <vt:variant>
        <vt:lpwstr>_ENREF_17</vt:lpwstr>
      </vt:variant>
      <vt:variant>
        <vt:i4>4325387</vt:i4>
      </vt:variant>
      <vt:variant>
        <vt:i4>274</vt:i4>
      </vt:variant>
      <vt:variant>
        <vt:i4>0</vt:i4>
      </vt:variant>
      <vt:variant>
        <vt:i4>5</vt:i4>
      </vt:variant>
      <vt:variant>
        <vt:lpwstr/>
      </vt:variant>
      <vt:variant>
        <vt:lpwstr>_ENREF_31</vt:lpwstr>
      </vt:variant>
      <vt:variant>
        <vt:i4>4194315</vt:i4>
      </vt:variant>
      <vt:variant>
        <vt:i4>271</vt:i4>
      </vt:variant>
      <vt:variant>
        <vt:i4>0</vt:i4>
      </vt:variant>
      <vt:variant>
        <vt:i4>5</vt:i4>
      </vt:variant>
      <vt:variant>
        <vt:lpwstr/>
      </vt:variant>
      <vt:variant>
        <vt:lpwstr>_ENREF_17</vt:lpwstr>
      </vt:variant>
      <vt:variant>
        <vt:i4>4653067</vt:i4>
      </vt:variant>
      <vt:variant>
        <vt:i4>268</vt:i4>
      </vt:variant>
      <vt:variant>
        <vt:i4>0</vt:i4>
      </vt:variant>
      <vt:variant>
        <vt:i4>5</vt:i4>
      </vt:variant>
      <vt:variant>
        <vt:lpwstr/>
      </vt:variant>
      <vt:variant>
        <vt:lpwstr>_ENREF_6</vt:lpwstr>
      </vt:variant>
      <vt:variant>
        <vt:i4>4325387</vt:i4>
      </vt:variant>
      <vt:variant>
        <vt:i4>258</vt:i4>
      </vt:variant>
      <vt:variant>
        <vt:i4>0</vt:i4>
      </vt:variant>
      <vt:variant>
        <vt:i4>5</vt:i4>
      </vt:variant>
      <vt:variant>
        <vt:lpwstr/>
      </vt:variant>
      <vt:variant>
        <vt:lpwstr>_ENREF_31</vt:lpwstr>
      </vt:variant>
      <vt:variant>
        <vt:i4>4325387</vt:i4>
      </vt:variant>
      <vt:variant>
        <vt:i4>252</vt:i4>
      </vt:variant>
      <vt:variant>
        <vt:i4>0</vt:i4>
      </vt:variant>
      <vt:variant>
        <vt:i4>5</vt:i4>
      </vt:variant>
      <vt:variant>
        <vt:lpwstr/>
      </vt:variant>
      <vt:variant>
        <vt:lpwstr>_ENREF_31</vt:lpwstr>
      </vt:variant>
      <vt:variant>
        <vt:i4>4325387</vt:i4>
      </vt:variant>
      <vt:variant>
        <vt:i4>246</vt:i4>
      </vt:variant>
      <vt:variant>
        <vt:i4>0</vt:i4>
      </vt:variant>
      <vt:variant>
        <vt:i4>5</vt:i4>
      </vt:variant>
      <vt:variant>
        <vt:lpwstr/>
      </vt:variant>
      <vt:variant>
        <vt:lpwstr>_ENREF_31</vt:lpwstr>
      </vt:variant>
      <vt:variant>
        <vt:i4>4325387</vt:i4>
      </vt:variant>
      <vt:variant>
        <vt:i4>240</vt:i4>
      </vt:variant>
      <vt:variant>
        <vt:i4>0</vt:i4>
      </vt:variant>
      <vt:variant>
        <vt:i4>5</vt:i4>
      </vt:variant>
      <vt:variant>
        <vt:lpwstr/>
      </vt:variant>
      <vt:variant>
        <vt:lpwstr>_ENREF_37</vt:lpwstr>
      </vt:variant>
      <vt:variant>
        <vt:i4>4325387</vt:i4>
      </vt:variant>
      <vt:variant>
        <vt:i4>234</vt:i4>
      </vt:variant>
      <vt:variant>
        <vt:i4>0</vt:i4>
      </vt:variant>
      <vt:variant>
        <vt:i4>5</vt:i4>
      </vt:variant>
      <vt:variant>
        <vt:lpwstr/>
      </vt:variant>
      <vt:variant>
        <vt:lpwstr>_ENREF_36</vt:lpwstr>
      </vt:variant>
      <vt:variant>
        <vt:i4>4194315</vt:i4>
      </vt:variant>
      <vt:variant>
        <vt:i4>228</vt:i4>
      </vt:variant>
      <vt:variant>
        <vt:i4>0</vt:i4>
      </vt:variant>
      <vt:variant>
        <vt:i4>5</vt:i4>
      </vt:variant>
      <vt:variant>
        <vt:lpwstr/>
      </vt:variant>
      <vt:variant>
        <vt:lpwstr>_ENREF_17</vt:lpwstr>
      </vt:variant>
      <vt:variant>
        <vt:i4>4325387</vt:i4>
      </vt:variant>
      <vt:variant>
        <vt:i4>222</vt:i4>
      </vt:variant>
      <vt:variant>
        <vt:i4>0</vt:i4>
      </vt:variant>
      <vt:variant>
        <vt:i4>5</vt:i4>
      </vt:variant>
      <vt:variant>
        <vt:lpwstr/>
      </vt:variant>
      <vt:variant>
        <vt:lpwstr>_ENREF_35</vt:lpwstr>
      </vt:variant>
      <vt:variant>
        <vt:i4>4194315</vt:i4>
      </vt:variant>
      <vt:variant>
        <vt:i4>216</vt:i4>
      </vt:variant>
      <vt:variant>
        <vt:i4>0</vt:i4>
      </vt:variant>
      <vt:variant>
        <vt:i4>5</vt:i4>
      </vt:variant>
      <vt:variant>
        <vt:lpwstr/>
      </vt:variant>
      <vt:variant>
        <vt:lpwstr>_ENREF_17</vt:lpwstr>
      </vt:variant>
      <vt:variant>
        <vt:i4>4325387</vt:i4>
      </vt:variant>
      <vt:variant>
        <vt:i4>210</vt:i4>
      </vt:variant>
      <vt:variant>
        <vt:i4>0</vt:i4>
      </vt:variant>
      <vt:variant>
        <vt:i4>5</vt:i4>
      </vt:variant>
      <vt:variant>
        <vt:lpwstr/>
      </vt:variant>
      <vt:variant>
        <vt:lpwstr>_ENREF_34</vt:lpwstr>
      </vt:variant>
      <vt:variant>
        <vt:i4>4194315</vt:i4>
      </vt:variant>
      <vt:variant>
        <vt:i4>204</vt:i4>
      </vt:variant>
      <vt:variant>
        <vt:i4>0</vt:i4>
      </vt:variant>
      <vt:variant>
        <vt:i4>5</vt:i4>
      </vt:variant>
      <vt:variant>
        <vt:lpwstr/>
      </vt:variant>
      <vt:variant>
        <vt:lpwstr>_ENREF_15</vt:lpwstr>
      </vt:variant>
      <vt:variant>
        <vt:i4>4390923</vt:i4>
      </vt:variant>
      <vt:variant>
        <vt:i4>195</vt:i4>
      </vt:variant>
      <vt:variant>
        <vt:i4>0</vt:i4>
      </vt:variant>
      <vt:variant>
        <vt:i4>5</vt:i4>
      </vt:variant>
      <vt:variant>
        <vt:lpwstr/>
      </vt:variant>
      <vt:variant>
        <vt:lpwstr>_ENREF_25</vt:lpwstr>
      </vt:variant>
      <vt:variant>
        <vt:i4>4194315</vt:i4>
      </vt:variant>
      <vt:variant>
        <vt:i4>189</vt:i4>
      </vt:variant>
      <vt:variant>
        <vt:i4>0</vt:i4>
      </vt:variant>
      <vt:variant>
        <vt:i4>5</vt:i4>
      </vt:variant>
      <vt:variant>
        <vt:lpwstr/>
      </vt:variant>
      <vt:variant>
        <vt:lpwstr>_ENREF_17</vt:lpwstr>
      </vt:variant>
      <vt:variant>
        <vt:i4>4325387</vt:i4>
      </vt:variant>
      <vt:variant>
        <vt:i4>183</vt:i4>
      </vt:variant>
      <vt:variant>
        <vt:i4>0</vt:i4>
      </vt:variant>
      <vt:variant>
        <vt:i4>5</vt:i4>
      </vt:variant>
      <vt:variant>
        <vt:lpwstr/>
      </vt:variant>
      <vt:variant>
        <vt:lpwstr>_ENREF_33</vt:lpwstr>
      </vt:variant>
      <vt:variant>
        <vt:i4>4325387</vt:i4>
      </vt:variant>
      <vt:variant>
        <vt:i4>177</vt:i4>
      </vt:variant>
      <vt:variant>
        <vt:i4>0</vt:i4>
      </vt:variant>
      <vt:variant>
        <vt:i4>5</vt:i4>
      </vt:variant>
      <vt:variant>
        <vt:lpwstr/>
      </vt:variant>
      <vt:variant>
        <vt:lpwstr>_ENREF_32</vt:lpwstr>
      </vt:variant>
      <vt:variant>
        <vt:i4>4325387</vt:i4>
      </vt:variant>
      <vt:variant>
        <vt:i4>171</vt:i4>
      </vt:variant>
      <vt:variant>
        <vt:i4>0</vt:i4>
      </vt:variant>
      <vt:variant>
        <vt:i4>5</vt:i4>
      </vt:variant>
      <vt:variant>
        <vt:lpwstr/>
      </vt:variant>
      <vt:variant>
        <vt:lpwstr>_ENREF_31</vt:lpwstr>
      </vt:variant>
      <vt:variant>
        <vt:i4>4653067</vt:i4>
      </vt:variant>
      <vt:variant>
        <vt:i4>165</vt:i4>
      </vt:variant>
      <vt:variant>
        <vt:i4>0</vt:i4>
      </vt:variant>
      <vt:variant>
        <vt:i4>5</vt:i4>
      </vt:variant>
      <vt:variant>
        <vt:lpwstr/>
      </vt:variant>
      <vt:variant>
        <vt:lpwstr>_ENREF_6</vt:lpwstr>
      </vt:variant>
      <vt:variant>
        <vt:i4>4194315</vt:i4>
      </vt:variant>
      <vt:variant>
        <vt:i4>159</vt:i4>
      </vt:variant>
      <vt:variant>
        <vt:i4>0</vt:i4>
      </vt:variant>
      <vt:variant>
        <vt:i4>5</vt:i4>
      </vt:variant>
      <vt:variant>
        <vt:lpwstr/>
      </vt:variant>
      <vt:variant>
        <vt:lpwstr>_ENREF_15</vt:lpwstr>
      </vt:variant>
      <vt:variant>
        <vt:i4>4194315</vt:i4>
      </vt:variant>
      <vt:variant>
        <vt:i4>153</vt:i4>
      </vt:variant>
      <vt:variant>
        <vt:i4>0</vt:i4>
      </vt:variant>
      <vt:variant>
        <vt:i4>5</vt:i4>
      </vt:variant>
      <vt:variant>
        <vt:lpwstr/>
      </vt:variant>
      <vt:variant>
        <vt:lpwstr>_ENREF_14</vt:lpwstr>
      </vt:variant>
      <vt:variant>
        <vt:i4>4325387</vt:i4>
      </vt:variant>
      <vt:variant>
        <vt:i4>147</vt:i4>
      </vt:variant>
      <vt:variant>
        <vt:i4>0</vt:i4>
      </vt:variant>
      <vt:variant>
        <vt:i4>5</vt:i4>
      </vt:variant>
      <vt:variant>
        <vt:lpwstr/>
      </vt:variant>
      <vt:variant>
        <vt:lpwstr>_ENREF_30</vt:lpwstr>
      </vt:variant>
      <vt:variant>
        <vt:i4>4325387</vt:i4>
      </vt:variant>
      <vt:variant>
        <vt:i4>141</vt:i4>
      </vt:variant>
      <vt:variant>
        <vt:i4>0</vt:i4>
      </vt:variant>
      <vt:variant>
        <vt:i4>5</vt:i4>
      </vt:variant>
      <vt:variant>
        <vt:lpwstr/>
      </vt:variant>
      <vt:variant>
        <vt:lpwstr>_ENREF_30</vt:lpwstr>
      </vt:variant>
      <vt:variant>
        <vt:i4>4194315</vt:i4>
      </vt:variant>
      <vt:variant>
        <vt:i4>135</vt:i4>
      </vt:variant>
      <vt:variant>
        <vt:i4>0</vt:i4>
      </vt:variant>
      <vt:variant>
        <vt:i4>5</vt:i4>
      </vt:variant>
      <vt:variant>
        <vt:lpwstr/>
      </vt:variant>
      <vt:variant>
        <vt:lpwstr>_ENREF_1</vt:lpwstr>
      </vt:variant>
      <vt:variant>
        <vt:i4>4325387</vt:i4>
      </vt:variant>
      <vt:variant>
        <vt:i4>129</vt:i4>
      </vt:variant>
      <vt:variant>
        <vt:i4>0</vt:i4>
      </vt:variant>
      <vt:variant>
        <vt:i4>5</vt:i4>
      </vt:variant>
      <vt:variant>
        <vt:lpwstr/>
      </vt:variant>
      <vt:variant>
        <vt:lpwstr>_ENREF_30</vt:lpwstr>
      </vt:variant>
      <vt:variant>
        <vt:i4>4390923</vt:i4>
      </vt:variant>
      <vt:variant>
        <vt:i4>123</vt:i4>
      </vt:variant>
      <vt:variant>
        <vt:i4>0</vt:i4>
      </vt:variant>
      <vt:variant>
        <vt:i4>5</vt:i4>
      </vt:variant>
      <vt:variant>
        <vt:lpwstr/>
      </vt:variant>
      <vt:variant>
        <vt:lpwstr>_ENREF_25</vt:lpwstr>
      </vt:variant>
      <vt:variant>
        <vt:i4>4390923</vt:i4>
      </vt:variant>
      <vt:variant>
        <vt:i4>117</vt:i4>
      </vt:variant>
      <vt:variant>
        <vt:i4>0</vt:i4>
      </vt:variant>
      <vt:variant>
        <vt:i4>5</vt:i4>
      </vt:variant>
      <vt:variant>
        <vt:lpwstr/>
      </vt:variant>
      <vt:variant>
        <vt:lpwstr>_ENREF_25</vt:lpwstr>
      </vt:variant>
      <vt:variant>
        <vt:i4>4390923</vt:i4>
      </vt:variant>
      <vt:variant>
        <vt:i4>111</vt:i4>
      </vt:variant>
      <vt:variant>
        <vt:i4>0</vt:i4>
      </vt:variant>
      <vt:variant>
        <vt:i4>5</vt:i4>
      </vt:variant>
      <vt:variant>
        <vt:lpwstr/>
      </vt:variant>
      <vt:variant>
        <vt:lpwstr>_ENREF_29</vt:lpwstr>
      </vt:variant>
      <vt:variant>
        <vt:i4>4390923</vt:i4>
      </vt:variant>
      <vt:variant>
        <vt:i4>105</vt:i4>
      </vt:variant>
      <vt:variant>
        <vt:i4>0</vt:i4>
      </vt:variant>
      <vt:variant>
        <vt:i4>5</vt:i4>
      </vt:variant>
      <vt:variant>
        <vt:lpwstr/>
      </vt:variant>
      <vt:variant>
        <vt:lpwstr>_ENREF_28</vt:lpwstr>
      </vt:variant>
      <vt:variant>
        <vt:i4>4390923</vt:i4>
      </vt:variant>
      <vt:variant>
        <vt:i4>99</vt:i4>
      </vt:variant>
      <vt:variant>
        <vt:i4>0</vt:i4>
      </vt:variant>
      <vt:variant>
        <vt:i4>5</vt:i4>
      </vt:variant>
      <vt:variant>
        <vt:lpwstr/>
      </vt:variant>
      <vt:variant>
        <vt:lpwstr>_ENREF_27</vt:lpwstr>
      </vt:variant>
      <vt:variant>
        <vt:i4>4390923</vt:i4>
      </vt:variant>
      <vt:variant>
        <vt:i4>93</vt:i4>
      </vt:variant>
      <vt:variant>
        <vt:i4>0</vt:i4>
      </vt:variant>
      <vt:variant>
        <vt:i4>5</vt:i4>
      </vt:variant>
      <vt:variant>
        <vt:lpwstr/>
      </vt:variant>
      <vt:variant>
        <vt:lpwstr>_ENREF_26</vt:lpwstr>
      </vt:variant>
      <vt:variant>
        <vt:i4>4521995</vt:i4>
      </vt:variant>
      <vt:variant>
        <vt:i4>87</vt:i4>
      </vt:variant>
      <vt:variant>
        <vt:i4>0</vt:i4>
      </vt:variant>
      <vt:variant>
        <vt:i4>5</vt:i4>
      </vt:variant>
      <vt:variant>
        <vt:lpwstr/>
      </vt:variant>
      <vt:variant>
        <vt:lpwstr>_ENREF_4</vt:lpwstr>
      </vt:variant>
      <vt:variant>
        <vt:i4>4390923</vt:i4>
      </vt:variant>
      <vt:variant>
        <vt:i4>83</vt:i4>
      </vt:variant>
      <vt:variant>
        <vt:i4>0</vt:i4>
      </vt:variant>
      <vt:variant>
        <vt:i4>5</vt:i4>
      </vt:variant>
      <vt:variant>
        <vt:lpwstr/>
      </vt:variant>
      <vt:variant>
        <vt:lpwstr>_ENREF_21</vt:lpwstr>
      </vt:variant>
      <vt:variant>
        <vt:i4>4521995</vt:i4>
      </vt:variant>
      <vt:variant>
        <vt:i4>80</vt:i4>
      </vt:variant>
      <vt:variant>
        <vt:i4>0</vt:i4>
      </vt:variant>
      <vt:variant>
        <vt:i4>5</vt:i4>
      </vt:variant>
      <vt:variant>
        <vt:lpwstr/>
      </vt:variant>
      <vt:variant>
        <vt:lpwstr>_ENREF_4</vt:lpwstr>
      </vt:variant>
      <vt:variant>
        <vt:i4>4390923</vt:i4>
      </vt:variant>
      <vt:variant>
        <vt:i4>72</vt:i4>
      </vt:variant>
      <vt:variant>
        <vt:i4>0</vt:i4>
      </vt:variant>
      <vt:variant>
        <vt:i4>5</vt:i4>
      </vt:variant>
      <vt:variant>
        <vt:lpwstr/>
      </vt:variant>
      <vt:variant>
        <vt:lpwstr>_ENREF_25</vt:lpwstr>
      </vt:variant>
      <vt:variant>
        <vt:i4>4390923</vt:i4>
      </vt:variant>
      <vt:variant>
        <vt:i4>66</vt:i4>
      </vt:variant>
      <vt:variant>
        <vt:i4>0</vt:i4>
      </vt:variant>
      <vt:variant>
        <vt:i4>5</vt:i4>
      </vt:variant>
      <vt:variant>
        <vt:lpwstr/>
      </vt:variant>
      <vt:variant>
        <vt:lpwstr>_ENREF_23</vt:lpwstr>
      </vt:variant>
      <vt:variant>
        <vt:i4>4390923</vt:i4>
      </vt:variant>
      <vt:variant>
        <vt:i4>60</vt:i4>
      </vt:variant>
      <vt:variant>
        <vt:i4>0</vt:i4>
      </vt:variant>
      <vt:variant>
        <vt:i4>5</vt:i4>
      </vt:variant>
      <vt:variant>
        <vt:lpwstr/>
      </vt:variant>
      <vt:variant>
        <vt:lpwstr>_ENREF_24</vt:lpwstr>
      </vt:variant>
      <vt:variant>
        <vt:i4>4521995</vt:i4>
      </vt:variant>
      <vt:variant>
        <vt:i4>54</vt:i4>
      </vt:variant>
      <vt:variant>
        <vt:i4>0</vt:i4>
      </vt:variant>
      <vt:variant>
        <vt:i4>5</vt:i4>
      </vt:variant>
      <vt:variant>
        <vt:lpwstr/>
      </vt:variant>
      <vt:variant>
        <vt:lpwstr>_ENREF_4</vt:lpwstr>
      </vt:variant>
      <vt:variant>
        <vt:i4>4390923</vt:i4>
      </vt:variant>
      <vt:variant>
        <vt:i4>48</vt:i4>
      </vt:variant>
      <vt:variant>
        <vt:i4>0</vt:i4>
      </vt:variant>
      <vt:variant>
        <vt:i4>5</vt:i4>
      </vt:variant>
      <vt:variant>
        <vt:lpwstr/>
      </vt:variant>
      <vt:variant>
        <vt:lpwstr>_ENREF_23</vt:lpwstr>
      </vt:variant>
      <vt:variant>
        <vt:i4>4390923</vt:i4>
      </vt:variant>
      <vt:variant>
        <vt:i4>42</vt:i4>
      </vt:variant>
      <vt:variant>
        <vt:i4>0</vt:i4>
      </vt:variant>
      <vt:variant>
        <vt:i4>5</vt:i4>
      </vt:variant>
      <vt:variant>
        <vt:lpwstr/>
      </vt:variant>
      <vt:variant>
        <vt:lpwstr>_ENREF_22</vt:lpwstr>
      </vt:variant>
      <vt:variant>
        <vt:i4>4390923</vt:i4>
      </vt:variant>
      <vt:variant>
        <vt:i4>36</vt:i4>
      </vt:variant>
      <vt:variant>
        <vt:i4>0</vt:i4>
      </vt:variant>
      <vt:variant>
        <vt:i4>5</vt:i4>
      </vt:variant>
      <vt:variant>
        <vt:lpwstr/>
      </vt:variant>
      <vt:variant>
        <vt:lpwstr>_ENREF_21</vt:lpwstr>
      </vt:variant>
      <vt:variant>
        <vt:i4>4390923</vt:i4>
      </vt:variant>
      <vt:variant>
        <vt:i4>30</vt:i4>
      </vt:variant>
      <vt:variant>
        <vt:i4>0</vt:i4>
      </vt:variant>
      <vt:variant>
        <vt:i4>5</vt:i4>
      </vt:variant>
      <vt:variant>
        <vt:lpwstr/>
      </vt:variant>
      <vt:variant>
        <vt:lpwstr>_ENREF_20</vt:lpwstr>
      </vt:variant>
      <vt:variant>
        <vt:i4>4194315</vt:i4>
      </vt:variant>
      <vt:variant>
        <vt:i4>24</vt:i4>
      </vt:variant>
      <vt:variant>
        <vt:i4>0</vt:i4>
      </vt:variant>
      <vt:variant>
        <vt:i4>5</vt:i4>
      </vt:variant>
      <vt:variant>
        <vt:lpwstr/>
      </vt:variant>
      <vt:variant>
        <vt:lpwstr>_ENREF_15</vt:lpwstr>
      </vt:variant>
      <vt:variant>
        <vt:i4>4194315</vt:i4>
      </vt:variant>
      <vt:variant>
        <vt:i4>18</vt:i4>
      </vt:variant>
      <vt:variant>
        <vt:i4>0</vt:i4>
      </vt:variant>
      <vt:variant>
        <vt:i4>5</vt:i4>
      </vt:variant>
      <vt:variant>
        <vt:lpwstr/>
      </vt:variant>
      <vt:variant>
        <vt:lpwstr>_ENREF_17</vt:lpwstr>
      </vt:variant>
      <vt:variant>
        <vt:i4>4194315</vt:i4>
      </vt:variant>
      <vt:variant>
        <vt:i4>12</vt:i4>
      </vt:variant>
      <vt:variant>
        <vt:i4>0</vt:i4>
      </vt:variant>
      <vt:variant>
        <vt:i4>5</vt:i4>
      </vt:variant>
      <vt:variant>
        <vt:lpwstr/>
      </vt:variant>
      <vt:variant>
        <vt:lpwstr>_ENREF_15</vt:lpwstr>
      </vt:variant>
      <vt:variant>
        <vt:i4>4194315</vt:i4>
      </vt:variant>
      <vt:variant>
        <vt:i4>6</vt:i4>
      </vt:variant>
      <vt:variant>
        <vt:i4>0</vt:i4>
      </vt:variant>
      <vt:variant>
        <vt:i4>5</vt:i4>
      </vt:variant>
      <vt:variant>
        <vt:lpwstr/>
      </vt:variant>
      <vt:variant>
        <vt:lpwstr>_ENREF_13</vt:lpwstr>
      </vt:variant>
      <vt:variant>
        <vt:i4>4653067</vt:i4>
      </vt:variant>
      <vt:variant>
        <vt:i4>0</vt:i4>
      </vt:variant>
      <vt:variant>
        <vt:i4>0</vt:i4>
      </vt:variant>
      <vt:variant>
        <vt:i4>5</vt:i4>
      </vt:variant>
      <vt:variant>
        <vt:lpwstr/>
      </vt:variant>
      <vt:variant>
        <vt:lpwstr>_ENREF_6</vt:lpwstr>
      </vt:variant>
      <vt:variant>
        <vt:i4>4194315</vt:i4>
      </vt:variant>
      <vt:variant>
        <vt:i4>0</vt:i4>
      </vt:variant>
      <vt:variant>
        <vt:i4>0</vt:i4>
      </vt:variant>
      <vt:variant>
        <vt:i4>5</vt:i4>
      </vt:variant>
      <vt:variant>
        <vt:lpwstr/>
      </vt:variant>
      <vt:variant>
        <vt:lpwstr>_ENREF_18</vt:lpwstr>
      </vt:variant>
      <vt:variant>
        <vt:i4>4194315</vt:i4>
      </vt:variant>
      <vt:variant>
        <vt:i4>96</vt:i4>
      </vt:variant>
      <vt:variant>
        <vt:i4>0</vt:i4>
      </vt:variant>
      <vt:variant>
        <vt:i4>5</vt:i4>
      </vt:variant>
      <vt:variant>
        <vt:lpwstr/>
      </vt:variant>
      <vt:variant>
        <vt:lpwstr>_ENREF_19</vt:lpwstr>
      </vt:variant>
      <vt:variant>
        <vt:i4>4194315</vt:i4>
      </vt:variant>
      <vt:variant>
        <vt:i4>90</vt:i4>
      </vt:variant>
      <vt:variant>
        <vt:i4>0</vt:i4>
      </vt:variant>
      <vt:variant>
        <vt:i4>5</vt:i4>
      </vt:variant>
      <vt:variant>
        <vt:lpwstr/>
      </vt:variant>
      <vt:variant>
        <vt:lpwstr>_ENREF_16</vt:lpwstr>
      </vt:variant>
      <vt:variant>
        <vt:i4>4194315</vt:i4>
      </vt:variant>
      <vt:variant>
        <vt:i4>84</vt:i4>
      </vt:variant>
      <vt:variant>
        <vt:i4>0</vt:i4>
      </vt:variant>
      <vt:variant>
        <vt:i4>5</vt:i4>
      </vt:variant>
      <vt:variant>
        <vt:lpwstr/>
      </vt:variant>
      <vt:variant>
        <vt:lpwstr>_ENREF_10</vt:lpwstr>
      </vt:variant>
      <vt:variant>
        <vt:i4>4194315</vt:i4>
      </vt:variant>
      <vt:variant>
        <vt:i4>78</vt:i4>
      </vt:variant>
      <vt:variant>
        <vt:i4>0</vt:i4>
      </vt:variant>
      <vt:variant>
        <vt:i4>5</vt:i4>
      </vt:variant>
      <vt:variant>
        <vt:lpwstr/>
      </vt:variant>
      <vt:variant>
        <vt:lpwstr>_ENREF_10</vt:lpwstr>
      </vt:variant>
      <vt:variant>
        <vt:i4>4587531</vt:i4>
      </vt:variant>
      <vt:variant>
        <vt:i4>72</vt:i4>
      </vt:variant>
      <vt:variant>
        <vt:i4>0</vt:i4>
      </vt:variant>
      <vt:variant>
        <vt:i4>5</vt:i4>
      </vt:variant>
      <vt:variant>
        <vt:lpwstr/>
      </vt:variant>
      <vt:variant>
        <vt:lpwstr>_ENREF_7</vt:lpwstr>
      </vt:variant>
      <vt:variant>
        <vt:i4>4325387</vt:i4>
      </vt:variant>
      <vt:variant>
        <vt:i4>66</vt:i4>
      </vt:variant>
      <vt:variant>
        <vt:i4>0</vt:i4>
      </vt:variant>
      <vt:variant>
        <vt:i4>5</vt:i4>
      </vt:variant>
      <vt:variant>
        <vt:lpwstr/>
      </vt:variant>
      <vt:variant>
        <vt:lpwstr>_ENREF_3</vt:lpwstr>
      </vt:variant>
      <vt:variant>
        <vt:i4>4194315</vt:i4>
      </vt:variant>
      <vt:variant>
        <vt:i4>60</vt:i4>
      </vt:variant>
      <vt:variant>
        <vt:i4>0</vt:i4>
      </vt:variant>
      <vt:variant>
        <vt:i4>5</vt:i4>
      </vt:variant>
      <vt:variant>
        <vt:lpwstr/>
      </vt:variant>
      <vt:variant>
        <vt:lpwstr>_ENREF_12</vt:lpwstr>
      </vt:variant>
      <vt:variant>
        <vt:i4>4194315</vt:i4>
      </vt:variant>
      <vt:variant>
        <vt:i4>54</vt:i4>
      </vt:variant>
      <vt:variant>
        <vt:i4>0</vt:i4>
      </vt:variant>
      <vt:variant>
        <vt:i4>5</vt:i4>
      </vt:variant>
      <vt:variant>
        <vt:lpwstr/>
      </vt:variant>
      <vt:variant>
        <vt:lpwstr>_ENREF_12</vt:lpwstr>
      </vt:variant>
      <vt:variant>
        <vt:i4>4718603</vt:i4>
      </vt:variant>
      <vt:variant>
        <vt:i4>48</vt:i4>
      </vt:variant>
      <vt:variant>
        <vt:i4>0</vt:i4>
      </vt:variant>
      <vt:variant>
        <vt:i4>5</vt:i4>
      </vt:variant>
      <vt:variant>
        <vt:lpwstr/>
      </vt:variant>
      <vt:variant>
        <vt:lpwstr>_ENREF_9</vt:lpwstr>
      </vt:variant>
      <vt:variant>
        <vt:i4>4390923</vt:i4>
      </vt:variant>
      <vt:variant>
        <vt:i4>42</vt:i4>
      </vt:variant>
      <vt:variant>
        <vt:i4>0</vt:i4>
      </vt:variant>
      <vt:variant>
        <vt:i4>5</vt:i4>
      </vt:variant>
      <vt:variant>
        <vt:lpwstr/>
      </vt:variant>
      <vt:variant>
        <vt:lpwstr>_ENREF_2</vt:lpwstr>
      </vt:variant>
      <vt:variant>
        <vt:i4>4194315</vt:i4>
      </vt:variant>
      <vt:variant>
        <vt:i4>36</vt:i4>
      </vt:variant>
      <vt:variant>
        <vt:i4>0</vt:i4>
      </vt:variant>
      <vt:variant>
        <vt:i4>5</vt:i4>
      </vt:variant>
      <vt:variant>
        <vt:lpwstr/>
      </vt:variant>
      <vt:variant>
        <vt:lpwstr>_ENREF_11</vt:lpwstr>
      </vt:variant>
      <vt:variant>
        <vt:i4>4194315</vt:i4>
      </vt:variant>
      <vt:variant>
        <vt:i4>30</vt:i4>
      </vt:variant>
      <vt:variant>
        <vt:i4>0</vt:i4>
      </vt:variant>
      <vt:variant>
        <vt:i4>5</vt:i4>
      </vt:variant>
      <vt:variant>
        <vt:lpwstr/>
      </vt:variant>
      <vt:variant>
        <vt:lpwstr>_ENREF_14</vt:lpwstr>
      </vt:variant>
      <vt:variant>
        <vt:i4>4194315</vt:i4>
      </vt:variant>
      <vt:variant>
        <vt:i4>24</vt:i4>
      </vt:variant>
      <vt:variant>
        <vt:i4>0</vt:i4>
      </vt:variant>
      <vt:variant>
        <vt:i4>5</vt:i4>
      </vt:variant>
      <vt:variant>
        <vt:lpwstr/>
      </vt:variant>
      <vt:variant>
        <vt:lpwstr>_ENREF_11</vt:lpwstr>
      </vt:variant>
      <vt:variant>
        <vt:i4>4784139</vt:i4>
      </vt:variant>
      <vt:variant>
        <vt:i4>18</vt:i4>
      </vt:variant>
      <vt:variant>
        <vt:i4>0</vt:i4>
      </vt:variant>
      <vt:variant>
        <vt:i4>5</vt:i4>
      </vt:variant>
      <vt:variant>
        <vt:lpwstr/>
      </vt:variant>
      <vt:variant>
        <vt:lpwstr>_ENREF_8</vt:lpwstr>
      </vt:variant>
      <vt:variant>
        <vt:i4>4456459</vt:i4>
      </vt:variant>
      <vt:variant>
        <vt:i4>12</vt:i4>
      </vt:variant>
      <vt:variant>
        <vt:i4>0</vt:i4>
      </vt:variant>
      <vt:variant>
        <vt:i4>5</vt:i4>
      </vt:variant>
      <vt:variant>
        <vt:lpwstr/>
      </vt:variant>
      <vt:variant>
        <vt:lpwstr>_ENREF_5</vt:lpwstr>
      </vt:variant>
      <vt:variant>
        <vt:i4>4521995</vt:i4>
      </vt:variant>
      <vt:variant>
        <vt:i4>6</vt:i4>
      </vt:variant>
      <vt:variant>
        <vt:i4>0</vt:i4>
      </vt:variant>
      <vt:variant>
        <vt:i4>5</vt:i4>
      </vt:variant>
      <vt:variant>
        <vt:lpwstr/>
      </vt:variant>
      <vt:variant>
        <vt:lpwstr>_ENREF_4</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Systems thinking</dc:subject>
  <dc:creator>medit</dc:creator>
  <cp:keywords/>
  <dc:description/>
  <cp:lastModifiedBy>Nicola Paton</cp:lastModifiedBy>
  <cp:revision>7</cp:revision>
  <cp:lastPrinted>2018-12-19T04:02:00Z</cp:lastPrinted>
  <dcterms:created xsi:type="dcterms:W3CDTF">2019-01-22T23:46:00Z</dcterms:created>
  <dcterms:modified xsi:type="dcterms:W3CDTF">2019-01-23T04:11:00Z</dcterms:modified>
</cp:coreProperties>
</file>